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52E0" w14:textId="23218676" w:rsidR="00B24364" w:rsidRPr="00B24364" w:rsidRDefault="00B24364" w:rsidP="00B24364">
      <w:pPr>
        <w:pStyle w:val="CRCoverPage"/>
        <w:outlineLvl w:val="0"/>
        <w:rPr>
          <w:b/>
          <w:noProof/>
          <w:sz w:val="24"/>
        </w:rPr>
      </w:pPr>
      <w:r w:rsidRPr="00B24364">
        <w:rPr>
          <w:b/>
          <w:noProof/>
          <w:sz w:val="24"/>
        </w:rPr>
        <w:t>3GPP TSG-RAN WG4 Meeting # 108bis</w:t>
      </w:r>
      <w:r w:rsidRPr="00B24364">
        <w:rPr>
          <w:b/>
          <w:noProof/>
          <w:sz w:val="24"/>
        </w:rPr>
        <w:tab/>
      </w:r>
      <w:r w:rsidRPr="00B24364">
        <w:rPr>
          <w:b/>
          <w:noProof/>
          <w:sz w:val="24"/>
        </w:rPr>
        <w:tab/>
      </w:r>
      <w:r w:rsidRPr="00B24364">
        <w:rPr>
          <w:b/>
          <w:noProof/>
          <w:sz w:val="24"/>
        </w:rPr>
        <w:tab/>
      </w:r>
      <w:r w:rsidRPr="00B24364">
        <w:rPr>
          <w:b/>
          <w:noProof/>
          <w:sz w:val="24"/>
        </w:rPr>
        <w:tab/>
      </w:r>
      <w:r w:rsidR="00A93B00" w:rsidRPr="00A93B00">
        <w:rPr>
          <w:b/>
          <w:noProof/>
          <w:sz w:val="24"/>
        </w:rPr>
        <w:t>R4-2316282</w:t>
      </w:r>
    </w:p>
    <w:p w14:paraId="31B6A464" w14:textId="53993391" w:rsidR="00FA5ADF" w:rsidRPr="006B30DF" w:rsidRDefault="00B24364" w:rsidP="00B24364">
      <w:pPr>
        <w:pStyle w:val="CRCoverPage"/>
        <w:outlineLvl w:val="0"/>
        <w:rPr>
          <w:b/>
          <w:noProof/>
          <w:sz w:val="24"/>
          <w:lang w:val="en-US"/>
        </w:rPr>
      </w:pPr>
      <w:r w:rsidRPr="00B24364">
        <w:rPr>
          <w:b/>
          <w:noProof/>
          <w:sz w:val="24"/>
        </w:rPr>
        <w:t>Xiamen, China, October 09 – October 13, 2023</w:t>
      </w:r>
      <w:r w:rsidR="00A73FAE">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96802BE"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232E6">
        <w:rPr>
          <w:rFonts w:cs="Arial"/>
          <w:sz w:val="22"/>
          <w:szCs w:val="22"/>
          <w:lang w:val="en-US"/>
        </w:rPr>
        <w:t xml:space="preserve">On </w:t>
      </w:r>
      <w:r w:rsidR="00EB74FF" w:rsidRPr="00EB74FF">
        <w:rPr>
          <w:rFonts w:cs="Arial"/>
          <w:sz w:val="22"/>
          <w:szCs w:val="22"/>
          <w:lang w:val="en-US"/>
        </w:rPr>
        <w:t>PUSCH DMRS bundling for NR NTN coverage enhancement</w:t>
      </w:r>
    </w:p>
    <w:p w14:paraId="51BD89B7" w14:textId="4765AC57" w:rsidR="001F6272" w:rsidRPr="005A0F93" w:rsidRDefault="001F6272" w:rsidP="001F6272">
      <w:pPr>
        <w:spacing w:after="0"/>
        <w:rPr>
          <w:rFonts w:cs="Arial"/>
          <w:sz w:val="22"/>
          <w:szCs w:val="22"/>
          <w:lang w:val="en-US"/>
        </w:rPr>
      </w:pPr>
      <w:r w:rsidRPr="005A0F93">
        <w:rPr>
          <w:rFonts w:cs="Arial"/>
          <w:b/>
          <w:sz w:val="22"/>
          <w:szCs w:val="22"/>
          <w:lang w:val="en-US"/>
        </w:rPr>
        <w:t>Agenda item:</w:t>
      </w:r>
      <w:r w:rsidRPr="005A0F93">
        <w:rPr>
          <w:rFonts w:cs="Arial"/>
          <w:sz w:val="22"/>
          <w:szCs w:val="22"/>
          <w:lang w:val="en-US"/>
        </w:rPr>
        <w:tab/>
      </w:r>
      <w:r w:rsidRPr="005A0F93">
        <w:rPr>
          <w:rFonts w:cs="Arial"/>
          <w:sz w:val="22"/>
          <w:szCs w:val="22"/>
          <w:lang w:val="en-US"/>
        </w:rPr>
        <w:tab/>
      </w:r>
      <w:r w:rsidR="000D5176">
        <w:rPr>
          <w:rFonts w:cs="Arial"/>
          <w:sz w:val="22"/>
          <w:szCs w:val="22"/>
          <w:lang w:val="en-US"/>
        </w:rPr>
        <w:t>5</w:t>
      </w:r>
      <w:r w:rsidR="00A47650">
        <w:rPr>
          <w:rFonts w:cs="Arial"/>
          <w:sz w:val="22"/>
          <w:szCs w:val="22"/>
          <w:lang w:val="en-US"/>
        </w:rPr>
        <w:t>.</w:t>
      </w:r>
      <w:r w:rsidR="006078CE">
        <w:rPr>
          <w:rFonts w:cs="Arial"/>
          <w:sz w:val="22"/>
          <w:szCs w:val="22"/>
          <w:lang w:val="en-US"/>
        </w:rPr>
        <w:t>26</w:t>
      </w:r>
      <w:r w:rsidR="007852D3">
        <w:rPr>
          <w:rFonts w:cs="Arial"/>
          <w:sz w:val="22"/>
          <w:szCs w:val="22"/>
          <w:lang w:val="en-US"/>
        </w:rPr>
        <w:t>.</w:t>
      </w:r>
      <w:r w:rsidR="00A93B00">
        <w:rPr>
          <w:rFonts w:cs="Arial"/>
          <w:sz w:val="22"/>
          <w:szCs w:val="22"/>
          <w:lang w:val="en-US"/>
        </w:rPr>
        <w:t>5</w:t>
      </w:r>
      <w:r w:rsidR="006078CE">
        <w:rPr>
          <w:rFonts w:cs="Arial"/>
          <w:sz w:val="22"/>
          <w:szCs w:val="22"/>
          <w:lang w:val="en-US"/>
        </w:rPr>
        <w:t>.</w:t>
      </w:r>
      <w:r w:rsidR="00A93B00">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162E03B4"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144745" w:rsidRPr="00144745">
        <w:t xml:space="preserve">PUSCH DMRS bundling for NR NTN coverage enhancement </w:t>
      </w:r>
      <w:r w:rsidR="00144745">
        <w:t xml:space="preserve">from RAN1 </w:t>
      </w:r>
      <w:r w:rsidR="000353E6">
        <w:t>LS [1].</w:t>
      </w:r>
    </w:p>
    <w:p w14:paraId="51BE1BFC" w14:textId="58604A3E" w:rsidR="00680BEC" w:rsidRDefault="00DC670C" w:rsidP="008B3B96">
      <w:pPr>
        <w:pStyle w:val="Heading1"/>
      </w:pPr>
      <w:r w:rsidRPr="00F102E6">
        <w:t>Discussion</w:t>
      </w:r>
    </w:p>
    <w:p w14:paraId="780B25A6" w14:textId="44B7F482" w:rsidR="005D0063" w:rsidRDefault="00956264" w:rsidP="00F54BE7">
      <w:pPr>
        <w:pStyle w:val="Proposal"/>
        <w:numPr>
          <w:ilvl w:val="0"/>
          <w:numId w:val="0"/>
        </w:numPr>
        <w:rPr>
          <w:b w:val="0"/>
          <w:bCs/>
          <w:lang w:val="en-US"/>
        </w:rPr>
      </w:pPr>
      <w:r>
        <w:rPr>
          <w:b w:val="0"/>
          <w:bCs/>
          <w:lang w:val="en-US"/>
        </w:rPr>
        <w:t xml:space="preserve">In </w:t>
      </w:r>
      <w:proofErr w:type="gramStart"/>
      <w:r>
        <w:rPr>
          <w:b w:val="0"/>
          <w:bCs/>
          <w:lang w:val="en-US"/>
        </w:rPr>
        <w:t>LS[</w:t>
      </w:r>
      <w:proofErr w:type="gramEnd"/>
      <w:r>
        <w:rPr>
          <w:b w:val="0"/>
          <w:bCs/>
          <w:lang w:val="en-US"/>
        </w:rPr>
        <w:t>1], below observations and working assumption is made:</w:t>
      </w:r>
    </w:p>
    <w:p w14:paraId="5689F08A" w14:textId="6C231F4D" w:rsidR="00F73BEE" w:rsidRPr="00102A0B" w:rsidRDefault="00F73BEE" w:rsidP="00F73BEE">
      <w:pPr>
        <w:snapToGrid w:val="0"/>
        <w:spacing w:after="0"/>
        <w:ind w:left="1440"/>
        <w:rPr>
          <w:rFonts w:eastAsia="Batang"/>
          <w:b/>
          <w:szCs w:val="24"/>
          <w:lang w:val="en-US" w:eastAsia="zh-CN"/>
        </w:rPr>
      </w:pPr>
      <w:r w:rsidRPr="00102A0B">
        <w:rPr>
          <w:rFonts w:eastAsia="Batang"/>
          <w:b/>
          <w:szCs w:val="24"/>
          <w:lang w:val="en-US" w:eastAsia="zh-CN"/>
        </w:rPr>
        <w:t>Observation</w:t>
      </w:r>
    </w:p>
    <w:p w14:paraId="04DDD25A" w14:textId="77777777" w:rsidR="00F73BEE" w:rsidRPr="00102A0B" w:rsidRDefault="00F73BEE" w:rsidP="00F73BEE">
      <w:pPr>
        <w:snapToGrid w:val="0"/>
        <w:spacing w:after="0"/>
        <w:ind w:left="1440"/>
        <w:rPr>
          <w:rFonts w:eastAsia="Batang"/>
          <w:szCs w:val="24"/>
          <w:lang w:val="en-US" w:eastAsia="zh-CN"/>
        </w:rPr>
      </w:pPr>
      <w:r w:rsidRPr="00102A0B">
        <w:rPr>
          <w:rFonts w:eastAsia="Batang"/>
          <w:szCs w:val="24"/>
          <w:lang w:val="en-US" w:eastAsia="zh-CN"/>
        </w:rPr>
        <w:t>For NTN-specific PUSCH DMRS bundling, in LEO 1200 with elevation angle 30 deg. and SCS = 15 kHz, RAN1’s understanding is the following:</w:t>
      </w:r>
    </w:p>
    <w:p w14:paraId="4CDB6F9B" w14:textId="77777777" w:rsidR="00F73BEE" w:rsidRPr="00102A0B" w:rsidRDefault="00F73BEE" w:rsidP="00F73BEE">
      <w:pPr>
        <w:numPr>
          <w:ilvl w:val="0"/>
          <w:numId w:val="39"/>
        </w:numPr>
        <w:snapToGrid w:val="0"/>
        <w:spacing w:after="0"/>
        <w:ind w:left="2659"/>
        <w:rPr>
          <w:rFonts w:eastAsia="Batang"/>
          <w:szCs w:val="24"/>
          <w:lang w:val="en-US" w:eastAsia="zh-CN"/>
        </w:rPr>
      </w:pPr>
      <w:r w:rsidRPr="00102A0B">
        <w:rPr>
          <w:rFonts w:eastAsia="Batang"/>
          <w:szCs w:val="24"/>
          <w:lang w:val="en-US" w:eastAsia="zh-CN"/>
        </w:rPr>
        <w:t>Timing error limit (Table 7.1C.2-1 in 38.133) can be satisfied within at most 13 slots if TA pre-compensation update is not assumed.</w:t>
      </w:r>
    </w:p>
    <w:p w14:paraId="19556DE5" w14:textId="77777777" w:rsidR="00F73BEE" w:rsidRPr="00102A0B" w:rsidRDefault="00F73BEE" w:rsidP="00F73BEE">
      <w:pPr>
        <w:numPr>
          <w:ilvl w:val="1"/>
          <w:numId w:val="39"/>
        </w:numPr>
        <w:snapToGrid w:val="0"/>
        <w:spacing w:after="0"/>
        <w:ind w:left="3079"/>
        <w:rPr>
          <w:rFonts w:eastAsia="Batang"/>
          <w:szCs w:val="24"/>
          <w:lang w:val="en-US" w:eastAsia="zh-CN"/>
        </w:rPr>
      </w:pPr>
      <w:r w:rsidRPr="00102A0B">
        <w:rPr>
          <w:rFonts w:eastAsia="Batang"/>
          <w:szCs w:val="24"/>
          <w:lang w:val="en-US" w:eastAsia="zh-CN"/>
        </w:rPr>
        <w:t>FFS: whether/how to consider the initial timing error at the beginning</w:t>
      </w:r>
    </w:p>
    <w:p w14:paraId="7D65A2D5" w14:textId="77777777" w:rsidR="00F73BEE" w:rsidRPr="00102A0B" w:rsidRDefault="00F73BEE" w:rsidP="00F73BEE">
      <w:pPr>
        <w:numPr>
          <w:ilvl w:val="1"/>
          <w:numId w:val="39"/>
        </w:numPr>
        <w:snapToGrid w:val="0"/>
        <w:spacing w:after="0"/>
        <w:ind w:left="3079"/>
        <w:rPr>
          <w:rFonts w:eastAsia="Batang"/>
          <w:szCs w:val="24"/>
          <w:lang w:val="en-US" w:eastAsia="zh-CN"/>
        </w:rPr>
      </w:pPr>
      <w:r w:rsidRPr="00102A0B">
        <w:rPr>
          <w:rFonts w:eastAsia="Batang"/>
          <w:szCs w:val="24"/>
          <w:lang w:val="en-US" w:eastAsia="zh-CN"/>
        </w:rPr>
        <w:t>FFS: TA pre-compensation update is assumed</w:t>
      </w:r>
    </w:p>
    <w:p w14:paraId="3F24D1DF" w14:textId="77777777" w:rsidR="00F73BEE" w:rsidRPr="00102A0B" w:rsidRDefault="00F73BEE" w:rsidP="00F73BEE">
      <w:pPr>
        <w:numPr>
          <w:ilvl w:val="0"/>
          <w:numId w:val="39"/>
        </w:numPr>
        <w:snapToGrid w:val="0"/>
        <w:spacing w:after="0"/>
        <w:ind w:left="2659"/>
        <w:rPr>
          <w:rFonts w:eastAsia="Batang"/>
          <w:szCs w:val="24"/>
          <w:lang w:val="en-US" w:eastAsia="zh-CN"/>
        </w:rPr>
      </w:pPr>
      <w:r w:rsidRPr="00102A0B">
        <w:rPr>
          <w:rFonts w:eastAsia="Batang"/>
          <w:szCs w:val="24"/>
          <w:lang w:val="en-US" w:eastAsia="zh-CN"/>
        </w:rPr>
        <w:t>Frequency error limit (Section 6.4.1 in 38.101-5) can be satisfied over 32 slots if frequency pre-compensation update is not assumed.</w:t>
      </w:r>
    </w:p>
    <w:p w14:paraId="029421AC" w14:textId="77777777" w:rsidR="00F73BEE" w:rsidRPr="00102A0B" w:rsidRDefault="00F73BEE" w:rsidP="00F73BEE">
      <w:pPr>
        <w:numPr>
          <w:ilvl w:val="0"/>
          <w:numId w:val="39"/>
        </w:numPr>
        <w:snapToGrid w:val="0"/>
        <w:spacing w:after="0"/>
        <w:ind w:left="2659"/>
        <w:rPr>
          <w:rFonts w:eastAsia="Batang"/>
          <w:szCs w:val="24"/>
          <w:lang w:val="en-US" w:eastAsia="zh-CN"/>
        </w:rPr>
      </w:pPr>
      <w:r w:rsidRPr="00102A0B">
        <w:rPr>
          <w:rFonts w:eastAsia="Batang"/>
          <w:szCs w:val="24"/>
          <w:lang w:val="en-US" w:eastAsia="zh-CN"/>
        </w:rPr>
        <w:t>FFS: impact of phase difference limit</w:t>
      </w:r>
    </w:p>
    <w:p w14:paraId="07DC65CE" w14:textId="77777777" w:rsidR="00F73BEE" w:rsidRPr="00102A0B" w:rsidRDefault="00F73BEE" w:rsidP="00F73BEE">
      <w:pPr>
        <w:tabs>
          <w:tab w:val="left" w:pos="1064"/>
        </w:tabs>
        <w:spacing w:after="0"/>
        <w:ind w:left="1440"/>
        <w:rPr>
          <w:rFonts w:eastAsia="Batang"/>
          <w:b/>
          <w:szCs w:val="24"/>
          <w:lang w:val="en-US" w:eastAsia="x-none"/>
        </w:rPr>
      </w:pPr>
    </w:p>
    <w:p w14:paraId="2D3A4AA9" w14:textId="0B4B2006" w:rsidR="00F73BEE" w:rsidRPr="00102A0B" w:rsidRDefault="00F73BEE" w:rsidP="00F73BEE">
      <w:pPr>
        <w:tabs>
          <w:tab w:val="left" w:pos="1064"/>
        </w:tabs>
        <w:spacing w:after="0"/>
        <w:ind w:left="1440"/>
        <w:rPr>
          <w:rFonts w:eastAsia="Batang"/>
          <w:b/>
          <w:szCs w:val="24"/>
          <w:lang w:val="en-US" w:eastAsia="x-none"/>
        </w:rPr>
      </w:pPr>
      <w:r w:rsidRPr="00102A0B">
        <w:rPr>
          <w:rFonts w:eastAsia="Batang"/>
          <w:b/>
          <w:szCs w:val="24"/>
          <w:lang w:val="en-US" w:eastAsia="x-none"/>
        </w:rPr>
        <w:t>Observation</w:t>
      </w:r>
    </w:p>
    <w:p w14:paraId="304EF00E" w14:textId="77777777" w:rsidR="00F73BEE" w:rsidRPr="00102A0B" w:rsidRDefault="00F73BEE" w:rsidP="00F73BEE">
      <w:pPr>
        <w:snapToGrid w:val="0"/>
        <w:spacing w:after="0"/>
        <w:ind w:left="1440"/>
        <w:rPr>
          <w:rFonts w:eastAsia="Batang"/>
          <w:szCs w:val="18"/>
          <w:lang w:val="en-US"/>
        </w:rPr>
      </w:pPr>
      <w:r w:rsidRPr="00102A0B">
        <w:rPr>
          <w:rFonts w:eastAsia="Batang"/>
          <w:szCs w:val="18"/>
          <w:lang w:val="en-US"/>
        </w:rPr>
        <w:t xml:space="preserve">For NTN-specific PUSCH DMRS bundling, </w:t>
      </w:r>
    </w:p>
    <w:p w14:paraId="5F5C1C4B"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In LEO 1200 with elevation angle 30 deg. and SCS = 15 kHz, RAN1’s understanding is the following:</w:t>
      </w:r>
    </w:p>
    <w:p w14:paraId="6BB64B36" w14:textId="77777777" w:rsidR="00F73BEE" w:rsidRPr="00102A0B" w:rsidRDefault="00F73BEE" w:rsidP="00F73BEE">
      <w:pPr>
        <w:numPr>
          <w:ilvl w:val="1"/>
          <w:numId w:val="39"/>
        </w:numPr>
        <w:snapToGrid w:val="0"/>
        <w:spacing w:after="0"/>
        <w:ind w:left="3079"/>
        <w:rPr>
          <w:rFonts w:eastAsia="Batang"/>
          <w:szCs w:val="18"/>
          <w:lang w:val="en-US"/>
        </w:rPr>
      </w:pPr>
      <w:r w:rsidRPr="00102A0B">
        <w:rPr>
          <w:rFonts w:eastAsia="Batang"/>
          <w:szCs w:val="18"/>
          <w:lang w:val="en-US"/>
        </w:rPr>
        <w:t xml:space="preserve">Phase difference limit (Table 6.4.2.5-1 in 38.101-1) cannot be satisfied over multiple slots (for carrier bandwidth 5 MHz or larger), </w:t>
      </w:r>
      <w:r w:rsidRPr="00102A0B">
        <w:rPr>
          <w:szCs w:val="24"/>
          <w:lang w:val="en-US"/>
        </w:rPr>
        <w:t>if the PRB allocation is not within 6 PRBs from the DC carrier</w:t>
      </w:r>
      <w:r w:rsidRPr="00102A0B">
        <w:rPr>
          <w:rFonts w:eastAsia="Batang"/>
          <w:szCs w:val="18"/>
          <w:lang w:val="en-US"/>
        </w:rPr>
        <w:t xml:space="preserve">, pre-compensation by UE and post-compensation by </w:t>
      </w:r>
      <w:proofErr w:type="spellStart"/>
      <w:r w:rsidRPr="00102A0B">
        <w:rPr>
          <w:rFonts w:eastAsia="Batang"/>
          <w:szCs w:val="18"/>
          <w:lang w:val="en-US"/>
        </w:rPr>
        <w:t>gNB</w:t>
      </w:r>
      <w:proofErr w:type="spellEnd"/>
      <w:r w:rsidRPr="00102A0B">
        <w:rPr>
          <w:rFonts w:eastAsia="Batang"/>
          <w:szCs w:val="18"/>
          <w:lang w:val="en-US"/>
        </w:rPr>
        <w:t xml:space="preserve"> are not assumed, and 70.5 (us/s) timing drift rate is assumed.</w:t>
      </w:r>
    </w:p>
    <w:p w14:paraId="4B705698" w14:textId="77777777" w:rsidR="00F73BEE" w:rsidRPr="00102A0B" w:rsidRDefault="00F73BEE" w:rsidP="00F73BEE">
      <w:pPr>
        <w:numPr>
          <w:ilvl w:val="1"/>
          <w:numId w:val="39"/>
        </w:numPr>
        <w:snapToGrid w:val="0"/>
        <w:spacing w:after="0"/>
        <w:ind w:left="3079"/>
        <w:rPr>
          <w:rFonts w:eastAsia="Batang"/>
          <w:szCs w:val="18"/>
          <w:lang w:val="en-US"/>
        </w:rPr>
      </w:pPr>
      <w:r w:rsidRPr="00102A0B">
        <w:rPr>
          <w:rFonts w:eastAsia="Batang"/>
          <w:szCs w:val="18"/>
          <w:lang w:val="en-US"/>
        </w:rPr>
        <w:t>Note: this does not imply that UE shall be scheduled within 6 PRBs from the DC carrier.</w:t>
      </w:r>
    </w:p>
    <w:p w14:paraId="2FB6E85A" w14:textId="77777777" w:rsidR="00F73BEE" w:rsidRPr="00102A0B" w:rsidRDefault="00F73BEE" w:rsidP="00F73BEE">
      <w:pPr>
        <w:tabs>
          <w:tab w:val="left" w:pos="1064"/>
        </w:tabs>
        <w:spacing w:after="0"/>
        <w:ind w:left="1440"/>
        <w:rPr>
          <w:rFonts w:eastAsia="Batang"/>
          <w:szCs w:val="24"/>
          <w:lang w:val="en-US" w:eastAsia="x-none"/>
        </w:rPr>
      </w:pPr>
    </w:p>
    <w:p w14:paraId="16FC8416" w14:textId="77777777" w:rsidR="00F73BEE" w:rsidRPr="00102A0B" w:rsidRDefault="00F73BEE" w:rsidP="00F73BEE">
      <w:pPr>
        <w:tabs>
          <w:tab w:val="left" w:pos="1064"/>
        </w:tabs>
        <w:spacing w:after="0"/>
        <w:ind w:left="1440"/>
        <w:rPr>
          <w:rFonts w:eastAsia="Batang"/>
          <w:b/>
          <w:szCs w:val="24"/>
          <w:lang w:val="en-US" w:eastAsia="x-none"/>
        </w:rPr>
      </w:pPr>
      <w:r w:rsidRPr="00102A0B">
        <w:rPr>
          <w:rFonts w:eastAsia="Batang"/>
          <w:b/>
          <w:szCs w:val="24"/>
          <w:highlight w:val="darkYellow"/>
          <w:lang w:val="en-US" w:eastAsia="x-none"/>
        </w:rPr>
        <w:t>Working assumption</w:t>
      </w:r>
    </w:p>
    <w:p w14:paraId="70640D17" w14:textId="77777777" w:rsidR="00F73BEE" w:rsidRPr="00102A0B" w:rsidRDefault="00F73BEE" w:rsidP="00F73BEE">
      <w:pPr>
        <w:tabs>
          <w:tab w:val="left" w:pos="1064"/>
        </w:tabs>
        <w:spacing w:after="0"/>
        <w:ind w:left="1440"/>
        <w:rPr>
          <w:rFonts w:eastAsia="Batang"/>
          <w:szCs w:val="24"/>
          <w:lang w:val="en-US" w:eastAsia="x-none"/>
        </w:rPr>
      </w:pPr>
      <w:r w:rsidRPr="00102A0B">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49572809"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 xml:space="preserve">UE shall not perform TA pre-compensation update </w:t>
      </w:r>
      <w:r w:rsidRPr="00102A0B">
        <w:rPr>
          <w:szCs w:val="24"/>
          <w:lang w:val="en-US"/>
        </w:rPr>
        <w:t>within an actual TDW</w:t>
      </w:r>
      <w:r w:rsidRPr="00102A0B">
        <w:rPr>
          <w:rFonts w:eastAsia="Batang"/>
          <w:szCs w:val="18"/>
          <w:lang w:val="en-US"/>
        </w:rPr>
        <w:t xml:space="preserve"> if it causes phase discontinuity that may violate the p</w:t>
      </w:r>
      <w:r w:rsidRPr="00102A0B">
        <w:rPr>
          <w:szCs w:val="24"/>
          <w:lang w:val="en-US"/>
        </w:rPr>
        <w:t>hase difference limit.</w:t>
      </w:r>
    </w:p>
    <w:p w14:paraId="2FA7C4B3" w14:textId="77777777" w:rsidR="00F73BEE" w:rsidRPr="00102A0B" w:rsidRDefault="00F73BEE" w:rsidP="00F73BEE">
      <w:pPr>
        <w:numPr>
          <w:ilvl w:val="1"/>
          <w:numId w:val="39"/>
        </w:numPr>
        <w:snapToGrid w:val="0"/>
        <w:spacing w:after="0"/>
        <w:ind w:left="3079"/>
        <w:rPr>
          <w:rFonts w:eastAsia="Batang"/>
          <w:szCs w:val="18"/>
          <w:lang w:val="en-US"/>
        </w:rPr>
      </w:pPr>
      <w:r w:rsidRPr="00102A0B">
        <w:rPr>
          <w:rFonts w:eastAsia="Batang"/>
          <w:szCs w:val="18"/>
          <w:lang w:val="en-US"/>
        </w:rPr>
        <w:t>FFS: how to determine the actual TDW</w:t>
      </w:r>
    </w:p>
    <w:p w14:paraId="5231E24A"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FFS: specification impact</w:t>
      </w:r>
    </w:p>
    <w:p w14:paraId="5EC313DD"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Send an LS to RAN4</w:t>
      </w:r>
    </w:p>
    <w:p w14:paraId="7BE778AF" w14:textId="77777777" w:rsidR="00AD72FC" w:rsidRDefault="00AD72FC" w:rsidP="008D18B2">
      <w:pPr>
        <w:rPr>
          <w:lang w:val="en-US"/>
        </w:rPr>
      </w:pPr>
    </w:p>
    <w:p w14:paraId="6F6A8DDB" w14:textId="0A6A93C2" w:rsidR="00F56ED6" w:rsidRDefault="00F73BEE" w:rsidP="00550148">
      <w:pPr>
        <w:rPr>
          <w:lang w:val="en-US"/>
        </w:rPr>
      </w:pPr>
      <w:r>
        <w:rPr>
          <w:lang w:val="en-US"/>
        </w:rPr>
        <w:t>In the working assumption</w:t>
      </w:r>
      <w:r w:rsidR="002C0F38">
        <w:rPr>
          <w:lang w:val="en-US"/>
        </w:rPr>
        <w:t xml:space="preserve"> </w:t>
      </w:r>
      <w:r w:rsidR="002C0F38">
        <w:rPr>
          <w:rFonts w:hint="eastAsia"/>
          <w:lang w:val="en-US" w:eastAsia="zh-CN"/>
        </w:rPr>
        <w:t>in</w:t>
      </w:r>
      <w:r w:rsidR="002C0F38">
        <w:rPr>
          <w:lang w:val="en-US"/>
        </w:rPr>
        <w:t xml:space="preserve"> </w:t>
      </w:r>
      <w:r w:rsidR="002C0F38">
        <w:rPr>
          <w:rFonts w:hint="eastAsia"/>
          <w:lang w:val="en-US" w:eastAsia="zh-CN"/>
        </w:rPr>
        <w:t>LS</w:t>
      </w:r>
      <w:r w:rsidR="002C0F38">
        <w:rPr>
          <w:lang w:val="en-US"/>
        </w:rPr>
        <w:t xml:space="preserve"> </w:t>
      </w:r>
      <w:r w:rsidR="002C0F38" w:rsidRPr="002C0F38">
        <w:rPr>
          <w:lang w:val="en-US"/>
        </w:rPr>
        <w:t>a</w:t>
      </w:r>
      <w:r w:rsidR="002C0F38">
        <w:rPr>
          <w:lang w:val="en-US"/>
        </w:rPr>
        <w:t>bove</w:t>
      </w:r>
      <w:r>
        <w:rPr>
          <w:lang w:val="en-US"/>
        </w:rPr>
        <w:t xml:space="preserve">, </w:t>
      </w:r>
      <w:r w:rsidR="002C0F38">
        <w:rPr>
          <w:lang w:val="en-US"/>
        </w:rPr>
        <w:t>it is assumed that</w:t>
      </w:r>
      <w:r w:rsidR="00AD3902">
        <w:rPr>
          <w:lang w:val="en-US"/>
        </w:rPr>
        <w:t xml:space="preserve"> UE </w:t>
      </w:r>
      <w:r w:rsidR="008C68A6">
        <w:rPr>
          <w:lang w:val="en-US"/>
        </w:rPr>
        <w:t>perform the pre-compensation to keep the phase rotation due to time drift</w:t>
      </w:r>
      <w:r w:rsidR="00041888">
        <w:rPr>
          <w:lang w:val="en-US"/>
        </w:rPr>
        <w:t xml:space="preserve"> within the phase difference limit</w:t>
      </w:r>
      <w:r w:rsidR="00550148">
        <w:rPr>
          <w:lang w:val="en-US"/>
        </w:rPr>
        <w:t xml:space="preserve"> within a TDW bundle</w:t>
      </w:r>
      <w:r w:rsidR="00041888">
        <w:rPr>
          <w:lang w:val="en-US"/>
        </w:rPr>
        <w:t xml:space="preserve">. </w:t>
      </w:r>
      <w:r w:rsidR="00B91E92">
        <w:rPr>
          <w:lang w:val="en-US"/>
        </w:rPr>
        <w:t xml:space="preserve">In the case of mentioned observation, </w:t>
      </w:r>
      <w:r w:rsidR="005F075C">
        <w:rPr>
          <w:lang w:val="en-US"/>
        </w:rPr>
        <w:t xml:space="preserve">for LEO 1200 and with 70.5 (us/s), the 1ms time slot can generate </w:t>
      </w:r>
      <w:bookmarkStart w:id="0" w:name="_Hlk146189713"/>
      <w:r w:rsidR="00282101">
        <w:rPr>
          <w:lang w:val="en-US"/>
        </w:rPr>
        <w:t xml:space="preserve">2*pi* 1ms*70.5us/s * </w:t>
      </w:r>
      <w:r w:rsidR="008914B8">
        <w:rPr>
          <w:lang w:val="en-US"/>
        </w:rPr>
        <w:t>(</w:t>
      </w:r>
      <w:r w:rsidR="00282101">
        <w:rPr>
          <w:lang w:val="en-US"/>
        </w:rPr>
        <w:t>6*</w:t>
      </w:r>
      <w:r w:rsidR="008914B8">
        <w:rPr>
          <w:lang w:val="en-US"/>
        </w:rPr>
        <w:t xml:space="preserve">12*15kHz) = </w:t>
      </w:r>
      <w:proofErr w:type="gramStart"/>
      <w:r w:rsidR="008914B8">
        <w:rPr>
          <w:lang w:val="en-US"/>
        </w:rPr>
        <w:t>0.38 degree</w:t>
      </w:r>
      <w:proofErr w:type="gramEnd"/>
      <w:r w:rsidR="003E5673">
        <w:rPr>
          <w:lang w:val="en-US"/>
        </w:rPr>
        <w:t xml:space="preserve"> </w:t>
      </w:r>
      <w:bookmarkEnd w:id="0"/>
      <w:r w:rsidR="003E5673">
        <w:rPr>
          <w:lang w:val="en-US"/>
        </w:rPr>
        <w:t>phase rotation between time slot on the upper subcarrier in the 6</w:t>
      </w:r>
      <w:r w:rsidR="003E5673" w:rsidRPr="003E5673">
        <w:rPr>
          <w:vertAlign w:val="superscript"/>
          <w:lang w:val="en-US"/>
        </w:rPr>
        <w:t>th</w:t>
      </w:r>
      <w:r w:rsidR="003E5673">
        <w:rPr>
          <w:lang w:val="en-US"/>
        </w:rPr>
        <w:t xml:space="preserve"> RB from the DC subcarrier. If the channel would be 20MHz, and the </w:t>
      </w:r>
      <w:r w:rsidR="00153AF0">
        <w:rPr>
          <w:lang w:val="en-US"/>
        </w:rPr>
        <w:t xml:space="preserve">6 RB is allocated at the 50 RB away from the DC </w:t>
      </w:r>
      <w:proofErr w:type="gramStart"/>
      <w:r w:rsidR="00153AF0">
        <w:rPr>
          <w:lang w:val="en-US"/>
        </w:rPr>
        <w:t>subcarrier,  the</w:t>
      </w:r>
      <w:proofErr w:type="gramEnd"/>
      <w:r w:rsidR="00153AF0">
        <w:rPr>
          <w:lang w:val="en-US"/>
        </w:rPr>
        <w:t xml:space="preserve"> </w:t>
      </w:r>
      <w:r w:rsidR="00657EC8">
        <w:rPr>
          <w:lang w:val="en-US"/>
        </w:rPr>
        <w:t>added phase rotation on the upper subcarrier in the 6</w:t>
      </w:r>
      <w:r w:rsidR="00657EC8" w:rsidRPr="00657EC8">
        <w:rPr>
          <w:vertAlign w:val="superscript"/>
          <w:lang w:val="en-US"/>
        </w:rPr>
        <w:t>th</w:t>
      </w:r>
      <w:r w:rsidR="00657EC8">
        <w:rPr>
          <w:lang w:val="en-US"/>
        </w:rPr>
        <w:t xml:space="preserve"> RB will be </w:t>
      </w:r>
      <w:r w:rsidR="00657EC8" w:rsidRPr="00657EC8">
        <w:rPr>
          <w:lang w:val="en-US"/>
        </w:rPr>
        <w:t>2*pi* 1ms*70.5us/s * (</w:t>
      </w:r>
      <w:r w:rsidR="00657EC8">
        <w:rPr>
          <w:lang w:val="en-US"/>
        </w:rPr>
        <w:t>50</w:t>
      </w:r>
      <w:r w:rsidR="00657EC8" w:rsidRPr="00657EC8">
        <w:rPr>
          <w:lang w:val="en-US"/>
        </w:rPr>
        <w:t xml:space="preserve">*12*15kHz) = </w:t>
      </w:r>
      <w:r w:rsidR="00E74DB2">
        <w:rPr>
          <w:lang w:val="en-US"/>
        </w:rPr>
        <w:t>288</w:t>
      </w:r>
      <w:r w:rsidR="00657EC8" w:rsidRPr="00657EC8">
        <w:rPr>
          <w:lang w:val="en-US"/>
        </w:rPr>
        <w:t xml:space="preserve"> degree</w:t>
      </w:r>
      <w:r w:rsidR="00E74DB2">
        <w:rPr>
          <w:lang w:val="en-US"/>
        </w:rPr>
        <w:t>.</w:t>
      </w:r>
      <w:r w:rsidR="00F75C65">
        <w:rPr>
          <w:lang w:val="en-US"/>
        </w:rPr>
        <w:t xml:space="preserve"> This means even for 2ms </w:t>
      </w:r>
      <w:proofErr w:type="gramStart"/>
      <w:r w:rsidR="00F75C65">
        <w:rPr>
          <w:lang w:val="en-US"/>
        </w:rPr>
        <w:t>TDW,  if</w:t>
      </w:r>
      <w:proofErr w:type="gramEnd"/>
      <w:r w:rsidR="00F75C65">
        <w:rPr>
          <w:lang w:val="en-US"/>
        </w:rPr>
        <w:t xml:space="preserve"> 6 RB is </w:t>
      </w:r>
      <w:r w:rsidR="00F75C65">
        <w:rPr>
          <w:lang w:val="en-US"/>
        </w:rPr>
        <w:lastRenderedPageBreak/>
        <w:t xml:space="preserve">allocated at </w:t>
      </w:r>
      <w:r w:rsidR="001368F2">
        <w:rPr>
          <w:lang w:val="en-US"/>
        </w:rPr>
        <w:t xml:space="preserve">50 RB away from DC subcarrier, </w:t>
      </w:r>
      <w:r w:rsidR="008E744D">
        <w:rPr>
          <w:lang w:val="en-US"/>
        </w:rPr>
        <w:t>the network observed phase error will exceed the</w:t>
      </w:r>
      <w:r w:rsidR="0069567C">
        <w:rPr>
          <w:lang w:val="en-US"/>
        </w:rPr>
        <w:t xml:space="preserve"> tolerated phase in the</w:t>
      </w:r>
      <w:r w:rsidR="008E744D">
        <w:rPr>
          <w:lang w:val="en-US"/>
        </w:rPr>
        <w:t xml:space="preserve"> DMRS bundling requir</w:t>
      </w:r>
      <w:r w:rsidR="0069567C">
        <w:rPr>
          <w:lang w:val="en-US"/>
        </w:rPr>
        <w:t>e</w:t>
      </w:r>
      <w:r w:rsidR="008E744D">
        <w:rPr>
          <w:lang w:val="en-US"/>
        </w:rPr>
        <w:t>ment</w:t>
      </w:r>
      <w:r w:rsidR="00CC1E54">
        <w:rPr>
          <w:lang w:val="en-US"/>
        </w:rPr>
        <w:t xml:space="preserve"> if no pre-compensation is applied at UE side</w:t>
      </w:r>
      <w:r w:rsidR="00810453">
        <w:rPr>
          <w:lang w:val="en-US"/>
        </w:rPr>
        <w:t xml:space="preserve"> which is current RAN1 working assumption</w:t>
      </w:r>
      <w:r w:rsidR="0069567C">
        <w:rPr>
          <w:lang w:val="en-US"/>
        </w:rPr>
        <w:t>.</w:t>
      </w:r>
      <w:r w:rsidR="00BE47F7">
        <w:rPr>
          <w:lang w:val="en-US"/>
        </w:rPr>
        <w:t xml:space="preserve"> </w:t>
      </w:r>
    </w:p>
    <w:p w14:paraId="0AE8F4B6" w14:textId="3BF5DCE5" w:rsidR="0069567C" w:rsidRDefault="0069567C" w:rsidP="0069567C">
      <w:pPr>
        <w:pStyle w:val="Observation"/>
      </w:pPr>
      <w:bookmarkStart w:id="1" w:name="_Ref146199319"/>
      <w:r>
        <w:t>T</w:t>
      </w:r>
      <w:r w:rsidRPr="0069567C">
        <w:t>he network observed phase error will exceed the tolerated phase in the DMRS bundling requirement</w:t>
      </w:r>
      <w:r>
        <w:t xml:space="preserve"> if 6 RB for DMRS bundling is allocated </w:t>
      </w:r>
      <w:r w:rsidR="00B74CFF">
        <w:t>beyond the 6 RB from the DC subcarrier</w:t>
      </w:r>
      <w:r w:rsidR="005D6FC6">
        <w:t xml:space="preserve"> if no pre-</w:t>
      </w:r>
      <w:proofErr w:type="spellStart"/>
      <w:r w:rsidR="005D6FC6">
        <w:t>compensaiton</w:t>
      </w:r>
      <w:proofErr w:type="spellEnd"/>
      <w:r w:rsidR="005D6FC6">
        <w:t xml:space="preserve"> would be applied at UE side</w:t>
      </w:r>
      <w:r w:rsidR="00B74CFF">
        <w:t>.</w:t>
      </w:r>
      <w:bookmarkEnd w:id="1"/>
    </w:p>
    <w:p w14:paraId="172C9FE2" w14:textId="7BB034A6" w:rsidR="00B74CFF" w:rsidRDefault="00B74CFF" w:rsidP="00B74CFF">
      <w:pPr>
        <w:pStyle w:val="Observation"/>
        <w:numPr>
          <w:ilvl w:val="0"/>
          <w:numId w:val="0"/>
        </w:numPr>
      </w:pPr>
    </w:p>
    <w:p w14:paraId="11C51E2B" w14:textId="7A92C84A" w:rsidR="002831AB" w:rsidRDefault="00BE47F7" w:rsidP="00BE47F7">
      <w:pPr>
        <w:rPr>
          <w:lang w:val="en-US"/>
        </w:rPr>
      </w:pPr>
      <w:r>
        <w:rPr>
          <w:lang w:val="en-US"/>
        </w:rPr>
        <w:t>The above observation means that even though by pre-comp</w:t>
      </w:r>
      <w:r w:rsidR="00762DAC">
        <w:rPr>
          <w:lang w:val="en-US"/>
        </w:rPr>
        <w:t>ensation</w:t>
      </w:r>
      <w:r>
        <w:rPr>
          <w:lang w:val="en-US"/>
        </w:rPr>
        <w:t xml:space="preserve"> UE can reduce the time delay, the phase error </w:t>
      </w:r>
      <w:r w:rsidR="0067312C">
        <w:rPr>
          <w:lang w:val="en-US"/>
        </w:rPr>
        <w:t>observed at network also relates to the RB allocation</w:t>
      </w:r>
      <w:r w:rsidR="002C0E37">
        <w:rPr>
          <w:lang w:val="en-US"/>
        </w:rPr>
        <w:t>. T</w:t>
      </w:r>
      <w:r w:rsidR="0067312C">
        <w:rPr>
          <w:lang w:val="en-US"/>
        </w:rPr>
        <w:t xml:space="preserve">herefore, it may be difficult for UE to comply with the phase tolerance requirement if RB is allocated far beyond the </w:t>
      </w:r>
      <w:r w:rsidR="00D6621E">
        <w:rPr>
          <w:lang w:val="en-US"/>
        </w:rPr>
        <w:t>DC subcarrier</w:t>
      </w:r>
      <w:r w:rsidR="00F71A5A">
        <w:rPr>
          <w:lang w:val="en-US"/>
        </w:rPr>
        <w:t xml:space="preserve"> considering the time error </w:t>
      </w:r>
      <w:r w:rsidR="00173721">
        <w:rPr>
          <w:lang w:val="en-US"/>
        </w:rPr>
        <w:t xml:space="preserve">after UE </w:t>
      </w:r>
      <w:r w:rsidR="00C11927">
        <w:rPr>
          <w:lang w:val="en-US"/>
        </w:rPr>
        <w:t xml:space="preserve">applies </w:t>
      </w:r>
      <w:r w:rsidR="00173721">
        <w:rPr>
          <w:lang w:val="en-US"/>
        </w:rPr>
        <w:t>pre-compensation</w:t>
      </w:r>
      <w:r w:rsidR="00D6621E">
        <w:rPr>
          <w:lang w:val="en-US"/>
        </w:rPr>
        <w:t xml:space="preserve">. </w:t>
      </w:r>
      <w:r w:rsidR="006E2313">
        <w:rPr>
          <w:lang w:val="en-US"/>
        </w:rPr>
        <w:t>As such</w:t>
      </w:r>
      <w:r w:rsidR="00D6621E">
        <w:rPr>
          <w:lang w:val="en-US"/>
        </w:rPr>
        <w:t xml:space="preserve">, it is also a network task that </w:t>
      </w:r>
      <w:r w:rsidR="006E2313">
        <w:rPr>
          <w:lang w:val="en-US"/>
        </w:rPr>
        <w:t xml:space="preserve">does </w:t>
      </w:r>
      <w:r w:rsidR="002831AB">
        <w:rPr>
          <w:lang w:val="en-US"/>
        </w:rPr>
        <w:t xml:space="preserve">not </w:t>
      </w:r>
      <w:r w:rsidR="00762DAC">
        <w:rPr>
          <w:lang w:val="en-US"/>
        </w:rPr>
        <w:t>“</w:t>
      </w:r>
      <w:r w:rsidR="006E2313">
        <w:rPr>
          <w:lang w:val="en-US"/>
        </w:rPr>
        <w:t>amplify</w:t>
      </w:r>
      <w:r w:rsidR="00762DAC">
        <w:rPr>
          <w:lang w:val="en-US"/>
        </w:rPr>
        <w:t>”</w:t>
      </w:r>
      <w:r w:rsidR="002831AB">
        <w:rPr>
          <w:lang w:val="en-US"/>
        </w:rPr>
        <w:t xml:space="preserve"> the </w:t>
      </w:r>
      <w:r w:rsidR="00762DAC">
        <w:rPr>
          <w:lang w:val="en-US"/>
        </w:rPr>
        <w:t xml:space="preserve">phase error caused by </w:t>
      </w:r>
      <w:r w:rsidR="002831AB">
        <w:rPr>
          <w:lang w:val="en-US"/>
        </w:rPr>
        <w:t xml:space="preserve">time </w:t>
      </w:r>
      <w:r w:rsidR="00AA24EA">
        <w:rPr>
          <w:lang w:val="en-US"/>
        </w:rPr>
        <w:t xml:space="preserve">error after the UE </w:t>
      </w:r>
      <w:r w:rsidR="002831AB">
        <w:rPr>
          <w:lang w:val="en-US"/>
        </w:rPr>
        <w:t xml:space="preserve">delay </w:t>
      </w:r>
      <w:r w:rsidR="00762DAC">
        <w:rPr>
          <w:lang w:val="en-US"/>
        </w:rPr>
        <w:t>pre-compensation</w:t>
      </w:r>
      <w:r w:rsidR="002831AB">
        <w:rPr>
          <w:lang w:val="en-US"/>
        </w:rPr>
        <w:t>.</w:t>
      </w:r>
    </w:p>
    <w:p w14:paraId="164D72E4" w14:textId="77777777" w:rsidR="007E41C4" w:rsidRDefault="007E41C4" w:rsidP="007E41C4">
      <w:pPr>
        <w:pStyle w:val="Observation"/>
        <w:numPr>
          <w:ilvl w:val="0"/>
          <w:numId w:val="0"/>
        </w:numPr>
      </w:pPr>
    </w:p>
    <w:p w14:paraId="2FC935F7" w14:textId="57EB0927" w:rsidR="007E41C4" w:rsidRPr="00904A06" w:rsidRDefault="00904A06" w:rsidP="00904A06">
      <w:pPr>
        <w:rPr>
          <w:lang w:val="en-US"/>
        </w:rPr>
      </w:pPr>
      <w:r w:rsidRPr="00904A06">
        <w:rPr>
          <w:lang w:val="en-US"/>
        </w:rPr>
        <w:t>When UE would apply the time pre-compensation,</w:t>
      </w:r>
      <w:r>
        <w:rPr>
          <w:lang w:val="en-US"/>
        </w:rPr>
        <w:t xml:space="preserve"> as </w:t>
      </w:r>
      <w:r w:rsidR="003C0828">
        <w:rPr>
          <w:lang w:val="en-US"/>
        </w:rPr>
        <w:t>illustrated</w:t>
      </w:r>
      <w:r>
        <w:rPr>
          <w:lang w:val="en-US"/>
        </w:rPr>
        <w:t xml:space="preserve"> in </w:t>
      </w:r>
      <w:r>
        <w:rPr>
          <w:lang w:val="en-US"/>
        </w:rPr>
        <w:fldChar w:fldCharType="begin"/>
      </w:r>
      <w:r>
        <w:rPr>
          <w:lang w:val="en-US"/>
        </w:rPr>
        <w:instrText xml:space="preserve"> REF _Ref146191181 \h </w:instrText>
      </w:r>
      <w:r>
        <w:rPr>
          <w:lang w:val="en-US"/>
        </w:rPr>
      </w:r>
      <w:r>
        <w:rPr>
          <w:lang w:val="en-US"/>
        </w:rPr>
        <w:fldChar w:fldCharType="separate"/>
      </w:r>
      <w:r w:rsidR="00511857">
        <w:t xml:space="preserve">Figure </w:t>
      </w:r>
      <w:r w:rsidR="00511857">
        <w:rPr>
          <w:noProof/>
        </w:rPr>
        <w:t>1</w:t>
      </w:r>
      <w:r>
        <w:rPr>
          <w:lang w:val="en-US"/>
        </w:rPr>
        <w:fldChar w:fldCharType="end"/>
      </w:r>
      <w:r>
        <w:rPr>
          <w:lang w:val="en-US"/>
        </w:rPr>
        <w:t xml:space="preserve">, </w:t>
      </w:r>
      <w:r w:rsidR="004A35B5">
        <w:rPr>
          <w:lang w:val="en-US"/>
        </w:rPr>
        <w:t xml:space="preserve">UE needs to create the time delay or time advance depending on satellite movement. </w:t>
      </w:r>
      <w:r w:rsidR="00D67431">
        <w:rPr>
          <w:lang w:val="en-US"/>
        </w:rPr>
        <w:t xml:space="preserve">If satellite move away from UE, </w:t>
      </w:r>
      <w:r w:rsidR="00070C7E">
        <w:rPr>
          <w:lang w:val="en-US"/>
        </w:rPr>
        <w:t xml:space="preserve">the last several symbol may be overlapped with transmission with time advance of next time slot and therefore, these symbols </w:t>
      </w:r>
      <w:r w:rsidR="001553AA">
        <w:rPr>
          <w:lang w:val="en-US"/>
        </w:rPr>
        <w:t>need</w:t>
      </w:r>
      <w:r w:rsidR="00070C7E">
        <w:rPr>
          <w:lang w:val="en-US"/>
        </w:rPr>
        <w:t xml:space="preserve"> to be blanked to avoid overlapping receiving at network. Th</w:t>
      </w:r>
      <w:r w:rsidR="00555166">
        <w:rPr>
          <w:lang w:val="en-US"/>
        </w:rPr>
        <w:t xml:space="preserve">is is not clear </w:t>
      </w:r>
      <w:r w:rsidR="001553AA">
        <w:rPr>
          <w:lang w:val="en-US"/>
        </w:rPr>
        <w:t>from</w:t>
      </w:r>
      <w:r w:rsidR="00555166">
        <w:rPr>
          <w:lang w:val="en-US"/>
        </w:rPr>
        <w:t xml:space="preserve"> RAN1 </w:t>
      </w:r>
      <w:proofErr w:type="gramStart"/>
      <w:r w:rsidR="00555166">
        <w:rPr>
          <w:lang w:val="en-US"/>
        </w:rPr>
        <w:t>LS</w:t>
      </w:r>
      <w:proofErr w:type="gramEnd"/>
      <w:r w:rsidR="00C9506E">
        <w:rPr>
          <w:lang w:val="en-US"/>
        </w:rPr>
        <w:t xml:space="preserve"> but it can be assumed </w:t>
      </w:r>
      <w:r w:rsidR="00BD6EAE">
        <w:rPr>
          <w:lang w:val="en-US"/>
        </w:rPr>
        <w:t xml:space="preserve">such </w:t>
      </w:r>
      <w:proofErr w:type="spellStart"/>
      <w:r w:rsidR="00BD6EAE">
        <w:rPr>
          <w:lang w:val="en-US"/>
        </w:rPr>
        <w:t>behaviour</w:t>
      </w:r>
      <w:proofErr w:type="spellEnd"/>
      <w:r w:rsidR="00BD6EAE">
        <w:rPr>
          <w:lang w:val="en-US"/>
        </w:rPr>
        <w:t xml:space="preserve"> is </w:t>
      </w:r>
      <w:r w:rsidR="00837D5E">
        <w:rPr>
          <w:lang w:val="en-US"/>
        </w:rPr>
        <w:t>specified in RAN1</w:t>
      </w:r>
    </w:p>
    <w:p w14:paraId="2A8951B9" w14:textId="7550DF12" w:rsidR="00B74CFF" w:rsidRPr="002831AB" w:rsidRDefault="00B74CFF" w:rsidP="00BE47F7"/>
    <w:p w14:paraId="07AA1539" w14:textId="280685A3" w:rsidR="0069567C" w:rsidRDefault="000A1099" w:rsidP="00550148">
      <w:r>
        <w:object w:dxaOrig="9900" w:dyaOrig="7891" w14:anchorId="026FA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331.35pt" o:ole="">
            <v:imagedata r:id="rId11" o:title=""/>
          </v:shape>
          <o:OLEObject Type="Embed" ProgID="Visio.Drawing.15" ShapeID="_x0000_i1025" DrawAspect="Content" ObjectID="_1757355801" r:id="rId12"/>
        </w:object>
      </w:r>
    </w:p>
    <w:p w14:paraId="69CE96A5" w14:textId="6F16723C" w:rsidR="00904A06" w:rsidRPr="0069567C" w:rsidRDefault="00904A06" w:rsidP="00904A06">
      <w:pPr>
        <w:pStyle w:val="Caption"/>
      </w:pPr>
      <w:bookmarkStart w:id="2" w:name="_Ref146191181"/>
      <w:r>
        <w:t xml:space="preserve">Figure </w:t>
      </w:r>
      <w:r>
        <w:fldChar w:fldCharType="begin"/>
      </w:r>
      <w:r>
        <w:instrText xml:space="preserve"> SEQ Figure \* ARABIC </w:instrText>
      </w:r>
      <w:r>
        <w:fldChar w:fldCharType="separate"/>
      </w:r>
      <w:r w:rsidR="00511857">
        <w:rPr>
          <w:noProof/>
        </w:rPr>
        <w:t>1</w:t>
      </w:r>
      <w:r>
        <w:fldChar w:fldCharType="end"/>
      </w:r>
      <w:bookmarkEnd w:id="2"/>
      <w:r>
        <w:t>: UE apply time pre-</w:t>
      </w:r>
      <w:proofErr w:type="gramStart"/>
      <w:r>
        <w:t>compensation</w:t>
      </w:r>
      <w:proofErr w:type="gramEnd"/>
    </w:p>
    <w:p w14:paraId="33B45E2A" w14:textId="77777777" w:rsidR="001368F2" w:rsidRDefault="001368F2" w:rsidP="00550148">
      <w:pPr>
        <w:rPr>
          <w:lang w:val="en-US"/>
        </w:rPr>
      </w:pPr>
    </w:p>
    <w:p w14:paraId="779A5FA6" w14:textId="3ECC6C3C" w:rsidR="004D7C4C" w:rsidRDefault="00555166" w:rsidP="00550148">
      <w:pPr>
        <w:rPr>
          <w:lang w:val="en-US"/>
        </w:rPr>
      </w:pPr>
      <w:r>
        <w:rPr>
          <w:lang w:val="en-US"/>
        </w:rPr>
        <w:t>On whether UE using the frequency domain time pre-compensation or not, it may not be much difference from network receiving</w:t>
      </w:r>
      <w:r w:rsidR="009D7779">
        <w:rPr>
          <w:lang w:val="en-US"/>
        </w:rPr>
        <w:t xml:space="preserve"> perspective</w:t>
      </w:r>
      <w:r>
        <w:rPr>
          <w:lang w:val="en-US"/>
        </w:rPr>
        <w:t xml:space="preserve">. As illustrated in </w:t>
      </w:r>
      <w:r>
        <w:rPr>
          <w:lang w:val="en-US"/>
        </w:rPr>
        <w:fldChar w:fldCharType="begin"/>
      </w:r>
      <w:r>
        <w:rPr>
          <w:lang w:val="en-US"/>
        </w:rPr>
        <w:instrText xml:space="preserve"> REF _Ref146191406 \h </w:instrText>
      </w:r>
      <w:r>
        <w:rPr>
          <w:lang w:val="en-US"/>
        </w:rPr>
      </w:r>
      <w:r>
        <w:rPr>
          <w:lang w:val="en-US"/>
        </w:rPr>
        <w:fldChar w:fldCharType="separate"/>
      </w:r>
      <w:r w:rsidR="00511857">
        <w:t xml:space="preserve">Figure </w:t>
      </w:r>
      <w:r w:rsidR="00511857">
        <w:rPr>
          <w:noProof/>
        </w:rPr>
        <w:t>2</w:t>
      </w:r>
      <w:r>
        <w:rPr>
          <w:lang w:val="en-US"/>
        </w:rPr>
        <w:fldChar w:fldCharType="end"/>
      </w:r>
      <w:r>
        <w:rPr>
          <w:lang w:val="en-US"/>
        </w:rPr>
        <w:t xml:space="preserve">, for the black curve, UE delays its transmission with 1.5 period </w:t>
      </w:r>
      <w:r w:rsidR="00D85850">
        <w:rPr>
          <w:lang w:val="en-US"/>
        </w:rPr>
        <w:t>(</w:t>
      </w:r>
      <w:proofErr w:type="spellStart"/>
      <w:r w:rsidR="00D85850">
        <w:rPr>
          <w:lang w:val="en-US"/>
        </w:rPr>
        <w:t>e.g</w:t>
      </w:r>
      <w:proofErr w:type="spellEnd"/>
      <w:r w:rsidR="00D85850">
        <w:rPr>
          <w:lang w:val="en-US"/>
        </w:rPr>
        <w:t xml:space="preserve"> UE transmit at t=0.15 s). This is the same effect if UE would apply the time delay in frequency domain </w:t>
      </w:r>
      <w:r w:rsidR="002333D5">
        <w:rPr>
          <w:lang w:val="en-US"/>
        </w:rPr>
        <w:t>but keeping transmission at t=0 (</w:t>
      </w:r>
      <w:proofErr w:type="spellStart"/>
      <w:r w:rsidR="002333D5">
        <w:rPr>
          <w:lang w:val="en-US"/>
        </w:rPr>
        <w:t>e.g</w:t>
      </w:r>
      <w:proofErr w:type="spellEnd"/>
      <w:r w:rsidR="002333D5">
        <w:rPr>
          <w:lang w:val="en-US"/>
        </w:rPr>
        <w:t xml:space="preserve"> UE apply phase rotation at t=0). </w:t>
      </w:r>
    </w:p>
    <w:p w14:paraId="7B405147" w14:textId="4AA24BD6" w:rsidR="00C4612D" w:rsidRDefault="00C4612D" w:rsidP="00C4612D">
      <w:pPr>
        <w:pStyle w:val="Observation"/>
      </w:pPr>
      <w:bookmarkStart w:id="3" w:name="_Ref146199349"/>
      <w:r>
        <w:t xml:space="preserve">There is no difference from UE transmission </w:t>
      </w:r>
      <w:r w:rsidR="00FF26B9">
        <w:t>for either delay transmission in time or compensating the time delay in frequency domain.</w:t>
      </w:r>
      <w:bookmarkEnd w:id="3"/>
    </w:p>
    <w:p w14:paraId="5C1773E6" w14:textId="77777777" w:rsidR="00C4612D" w:rsidRPr="00C4612D" w:rsidRDefault="00C4612D" w:rsidP="00550148"/>
    <w:p w14:paraId="70010590" w14:textId="77777777" w:rsidR="00C4612D" w:rsidRDefault="00C4612D" w:rsidP="00550148">
      <w:pPr>
        <w:rPr>
          <w:lang w:val="en-US"/>
        </w:rPr>
      </w:pPr>
    </w:p>
    <w:p w14:paraId="55CE22C0" w14:textId="56D88DE3" w:rsidR="004D7C4C" w:rsidRDefault="004D7C4C" w:rsidP="00550148">
      <w:pPr>
        <w:rPr>
          <w:lang w:val="en-US"/>
        </w:rPr>
      </w:pPr>
      <w:r>
        <w:rPr>
          <w:noProof/>
        </w:rPr>
        <w:drawing>
          <wp:inline distT="0" distB="0" distL="0" distR="0" wp14:anchorId="4CC81BB9" wp14:editId="064C8B74">
            <wp:extent cx="6264275" cy="5309870"/>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5309870"/>
                    </a:xfrm>
                    <a:prstGeom prst="rect">
                      <a:avLst/>
                    </a:prstGeom>
                  </pic:spPr>
                </pic:pic>
              </a:graphicData>
            </a:graphic>
          </wp:inline>
        </w:drawing>
      </w:r>
    </w:p>
    <w:p w14:paraId="6FC0BDF4" w14:textId="02794AD7" w:rsidR="004D7C4C" w:rsidRDefault="004D7C4C" w:rsidP="004D7C4C">
      <w:pPr>
        <w:pStyle w:val="Caption"/>
        <w:rPr>
          <w:lang w:val="en-US"/>
        </w:rPr>
      </w:pPr>
      <w:bookmarkStart w:id="4" w:name="_Ref146191406"/>
      <w:r>
        <w:t xml:space="preserve">Figure </w:t>
      </w:r>
      <w:r>
        <w:fldChar w:fldCharType="begin"/>
      </w:r>
      <w:r>
        <w:instrText xml:space="preserve"> SEQ Figure \* ARABIC </w:instrText>
      </w:r>
      <w:r>
        <w:fldChar w:fldCharType="separate"/>
      </w:r>
      <w:r w:rsidR="00511857">
        <w:rPr>
          <w:noProof/>
        </w:rPr>
        <w:t>2</w:t>
      </w:r>
      <w:r>
        <w:fldChar w:fldCharType="end"/>
      </w:r>
      <w:bookmarkEnd w:id="4"/>
      <w:r>
        <w:t xml:space="preserve">: time pre-compensation vs delayed transmission with time delay of 1.5 </w:t>
      </w:r>
      <w:r w:rsidR="00B91E92">
        <w:t>period of sine wave</w:t>
      </w:r>
    </w:p>
    <w:p w14:paraId="0A973978" w14:textId="77777777" w:rsidR="00550148" w:rsidRDefault="00550148" w:rsidP="00550148">
      <w:pPr>
        <w:rPr>
          <w:lang w:val="en-US"/>
        </w:rPr>
      </w:pPr>
    </w:p>
    <w:p w14:paraId="7FB7FB71" w14:textId="197F3AEB" w:rsidR="00550148" w:rsidRDefault="002B57BF" w:rsidP="00550148">
      <w:pPr>
        <w:rPr>
          <w:lang w:val="en-US"/>
        </w:rPr>
      </w:pPr>
      <w:r>
        <w:rPr>
          <w:lang w:val="en-US"/>
        </w:rPr>
        <w:t xml:space="preserve">UE needs to estimate the time delay before applying the pre-compensation, therefore, the time error caused by estimation </w:t>
      </w:r>
      <w:r w:rsidR="00F72E58">
        <w:rPr>
          <w:lang w:val="en-US"/>
        </w:rPr>
        <w:t>also play role</w:t>
      </w:r>
      <w:r w:rsidR="00805F9A">
        <w:rPr>
          <w:lang w:val="en-US"/>
        </w:rPr>
        <w:t>.</w:t>
      </w:r>
      <w:r w:rsidR="00F608A0">
        <w:rPr>
          <w:lang w:val="en-US"/>
        </w:rPr>
        <w:t xml:space="preserve"> </w:t>
      </w:r>
      <w:r w:rsidR="00805F9A">
        <w:rPr>
          <w:lang w:val="en-US"/>
        </w:rPr>
        <w:t xml:space="preserve">The time error caused by estimation depends on </w:t>
      </w:r>
      <w:r w:rsidR="007F2FD4">
        <w:rPr>
          <w:lang w:val="en-US"/>
        </w:rPr>
        <w:t xml:space="preserve">UE position and satellite position </w:t>
      </w:r>
      <w:r w:rsidR="00EA2A8A">
        <w:rPr>
          <w:lang w:val="en-US"/>
        </w:rPr>
        <w:t>and UE velocity and satellite velocity</w:t>
      </w:r>
      <w:r w:rsidR="00CA24C6">
        <w:rPr>
          <w:lang w:val="en-US"/>
        </w:rPr>
        <w:t xml:space="preserve">. </w:t>
      </w:r>
      <w:r w:rsidR="00EA2A8A">
        <w:rPr>
          <w:lang w:val="en-US"/>
        </w:rPr>
        <w:t>F</w:t>
      </w:r>
      <w:r w:rsidR="00E21102">
        <w:rPr>
          <w:lang w:val="en-US"/>
        </w:rPr>
        <w:t>or detailed estimation, below formula can be referred:</w:t>
      </w:r>
    </w:p>
    <w:p w14:paraId="10D04247" w14:textId="544A7B4F" w:rsidR="00F56ED6" w:rsidRDefault="004575F3" w:rsidP="00F56ED6">
      <w:pPr>
        <w:rPr>
          <w:lang w:val="en-US"/>
        </w:rPr>
      </w:pPr>
      <w:r>
        <w:rPr>
          <w:lang w:val="en-US"/>
        </w:rPr>
        <w:t>In 38.213, the NTN UE pre-compensation is specified as below:</w:t>
      </w:r>
    </w:p>
    <w:p w14:paraId="49EBD70A" w14:textId="642E576C" w:rsidR="004575F3" w:rsidRPr="006E3400" w:rsidRDefault="004575F3" w:rsidP="004575F3">
      <w:pPr>
        <w:snapToGrid w:val="0"/>
        <w:ind w:left="720"/>
        <w:rPr>
          <w:i/>
          <w:iCs/>
          <w:lang w:eastAsia="ko-KR"/>
        </w:rPr>
      </w:pPr>
      <w:r w:rsidRPr="006E3400">
        <w:rPr>
          <w:i/>
          <w:iCs/>
          <w:lang w:eastAsia="ko-KR"/>
        </w:rPr>
        <w:t xml:space="preserve">Using higher-layer ephemeris parameters for a serving satellite, if provided, a </w:t>
      </w:r>
      <w:r w:rsidRPr="002F1028">
        <w:rPr>
          <w:i/>
          <w:iCs/>
          <w:highlight w:val="yellow"/>
          <w:lang w:eastAsia="ko-KR"/>
        </w:rPr>
        <w:t>UE pre-compensates the two-way transmission delay on the service link based on </w:t>
      </w:r>
      <m:oMath>
        <m:sSubSup>
          <m:sSubSupPr>
            <m:ctrlPr>
              <w:rPr>
                <w:rFonts w:ascii="Cambria Math" w:hAnsi="Cambria Math"/>
                <w:i/>
                <w:iCs/>
                <w:highlight w:val="yellow"/>
              </w:rPr>
            </m:ctrlPr>
          </m:sSubSupPr>
          <m:e>
            <m:r>
              <w:rPr>
                <w:rFonts w:ascii="Cambria Math" w:hAnsi="Cambria Math"/>
                <w:highlight w:val="yellow"/>
              </w:rPr>
              <m:t>N</m:t>
            </m:r>
          </m:e>
          <m:sub>
            <m:r>
              <m:rPr>
                <m:nor/>
              </m:rPr>
              <w:rPr>
                <w:i/>
                <w:iCs/>
                <w:highlight w:val="yellow"/>
              </w:rPr>
              <m:t>TA,adj</m:t>
            </m:r>
          </m:sub>
          <m:sup>
            <m:r>
              <m:rPr>
                <m:nor/>
              </m:rPr>
              <w:rPr>
                <w:i/>
                <w:iCs/>
                <w:highlight w:val="yellow"/>
              </w:rPr>
              <m:t>UE</m:t>
            </m:r>
          </m:sup>
        </m:sSubSup>
      </m:oMath>
      <w:r w:rsidRPr="002F1028">
        <w:rPr>
          <w:i/>
          <w:iCs/>
          <w:highlight w:val="yellow"/>
          <w:lang w:eastAsia="ko-KR"/>
        </w:rPr>
        <w:t xml:space="preserve"> that the UE determines using the serving satellite position and its own position</w:t>
      </w:r>
      <w:r w:rsidRPr="006E3400">
        <w:rPr>
          <w:i/>
          <w:iCs/>
          <w:lang w:eastAsia="ko-KR"/>
        </w:rPr>
        <w:t xml:space="preserve">. </w:t>
      </w:r>
      <w:r w:rsidRPr="006E3400">
        <w:rPr>
          <w:i/>
          <w:iCs/>
        </w:rPr>
        <w:t>T</w:t>
      </w:r>
      <w:r w:rsidRPr="006E3400">
        <w:rPr>
          <w:i/>
          <w:iCs/>
          <w:lang w:eastAsia="ko-KR"/>
        </w:rPr>
        <w:t>o pre-compensate the two-way transmission delay between the uplink</w:t>
      </w:r>
      <w:r w:rsidRPr="006E3400">
        <w:rPr>
          <w:i/>
          <w:iCs/>
        </w:rPr>
        <w:t xml:space="preserve"> </w:t>
      </w:r>
      <w:r w:rsidRPr="006E3400">
        <w:rPr>
          <w:i/>
          <w:iCs/>
          <w:lang w:eastAsia="ko-KR"/>
        </w:rPr>
        <w:t>time synchronization reference point and the serving satellite</w:t>
      </w:r>
      <w:r w:rsidRPr="006E3400">
        <w:rPr>
          <w:i/>
          <w:iCs/>
        </w:rPr>
        <w:t xml:space="preserve">, the UE determines </w:t>
      </w:r>
      <m:oMath>
        <m:sSubSup>
          <m:sSubSupPr>
            <m:ctrlPr>
              <w:rPr>
                <w:rFonts w:ascii="Cambria Math" w:eastAsiaTheme="minorHAnsi" w:hAnsi="Cambria Math"/>
                <w:i/>
                <w:iCs/>
                <w:lang w:eastAsia="ko-KR"/>
              </w:rPr>
            </m:ctrlPr>
          </m:sSubSupPr>
          <m:e>
            <m:r>
              <w:rPr>
                <w:rFonts w:ascii="Cambria Math" w:hAnsi="Cambria Math"/>
                <w:lang w:eastAsia="ko-KR"/>
              </w:rPr>
              <m:t>N</m:t>
            </m:r>
          </m:e>
          <m:sub>
            <m:r>
              <m:rPr>
                <m:nor/>
              </m:rPr>
              <w:rPr>
                <w:i/>
                <w:iCs/>
                <w:lang w:eastAsia="ko-KR"/>
              </w:rPr>
              <m:t>TA,adj</m:t>
            </m:r>
          </m:sub>
          <m:sup>
            <m:r>
              <m:rPr>
                <m:nor/>
              </m:rPr>
              <w:rPr>
                <w:i/>
                <w:iCs/>
                <w:lang w:eastAsia="ko-KR"/>
              </w:rPr>
              <m:t>common</m:t>
            </m:r>
          </m:sup>
        </m:sSubSup>
        <m:r>
          <w:rPr>
            <w:rFonts w:ascii="Cambria Math" w:hAnsi="Cambria Math"/>
            <w:lang w:eastAsia="ko-KR"/>
          </w:rPr>
          <m:t xml:space="preserve"> </m:t>
        </m:r>
      </m:oMath>
      <w:r w:rsidRPr="006E3400">
        <w:rPr>
          <w:i/>
          <w:iCs/>
          <w:lang w:eastAsia="ko-KR"/>
        </w:rPr>
        <w:t xml:space="preserve">[4, TS 38.211] based on one-way propagation delay </w:t>
      </w:r>
      <m:oMath>
        <m:sSub>
          <m:sSubPr>
            <m:ctrlPr>
              <w:rPr>
                <w:rFonts w:ascii="Cambria Math" w:hAnsi="Cambria Math"/>
                <w:i/>
                <w:iCs/>
                <w:lang w:eastAsia="ko-KR"/>
              </w:rPr>
            </m:ctrlPr>
          </m:sSubPr>
          <m:e>
            <m:r>
              <w:rPr>
                <w:rFonts w:ascii="Cambria Math" w:hAnsi="Cambria Math"/>
                <w:lang w:eastAsia="ko-KR"/>
              </w:rPr>
              <m:t>Delay</m:t>
            </m:r>
          </m:e>
          <m:sub>
            <m:r>
              <w:rPr>
                <w:rFonts w:ascii="Cambria Math" w:hAnsi="Cambria Math"/>
                <w:lang w:eastAsia="ko-KR"/>
              </w:rPr>
              <m:t>common</m:t>
            </m:r>
          </m:sub>
        </m:sSub>
        <m:d>
          <m:dPr>
            <m:ctrlPr>
              <w:rPr>
                <w:rFonts w:ascii="Cambria Math" w:eastAsiaTheme="minorHAnsi" w:hAnsi="Cambria Math"/>
                <w:i/>
                <w:iCs/>
                <w:lang w:eastAsia="ko-KR"/>
              </w:rPr>
            </m:ctrlPr>
          </m:dPr>
          <m:e>
            <m:r>
              <w:rPr>
                <w:rFonts w:ascii="Cambria Math" w:hAnsi="Cambria Math"/>
                <w:lang w:eastAsia="ko-KR"/>
              </w:rPr>
              <m:t>t</m:t>
            </m:r>
          </m:e>
        </m:d>
      </m:oMath>
      <w:r w:rsidRPr="006E3400">
        <w:rPr>
          <w:i/>
          <w:iCs/>
          <w:lang w:eastAsia="ko-KR"/>
        </w:rPr>
        <w:t xml:space="preserve"> that the UE determines as:</w:t>
      </w:r>
    </w:p>
    <w:p w14:paraId="77A58999" w14:textId="7F81FF1A" w:rsidR="004575F3" w:rsidRPr="006E3400" w:rsidRDefault="00EC57FA" w:rsidP="004575F3">
      <w:pPr>
        <w:ind w:left="1004"/>
        <w:rPr>
          <w:i/>
          <w:iCs/>
        </w:rPr>
      </w:pPr>
      <m:oMathPara>
        <m:oMath>
          <m:sSub>
            <m:sSubPr>
              <m:ctrlPr>
                <w:rPr>
                  <w:rFonts w:ascii="Cambria Math" w:eastAsiaTheme="minorHAnsi" w:hAnsi="Cambria Math"/>
                  <w:i/>
                  <w:iCs/>
                  <w:lang w:eastAsia="ko-KR"/>
                </w:rPr>
              </m:ctrlPr>
            </m:sSubPr>
            <m:e>
              <m:r>
                <w:rPr>
                  <w:rFonts w:ascii="Cambria Math" w:hAnsi="Cambria Math"/>
                  <w:lang w:eastAsia="ko-KR"/>
                </w:rPr>
                <m:t>Delay</m:t>
              </m:r>
            </m:e>
            <m:sub>
              <m:r>
                <w:rPr>
                  <w:rFonts w:ascii="Cambria Math" w:hAnsi="Cambria Math"/>
                  <w:lang w:eastAsia="ko-KR"/>
                </w:rPr>
                <m:t>common</m:t>
              </m:r>
            </m:sub>
          </m:sSub>
          <m:d>
            <m:dPr>
              <m:ctrlPr>
                <w:rPr>
                  <w:rFonts w:ascii="Cambria Math" w:eastAsiaTheme="minorHAnsi" w:hAnsi="Cambria Math"/>
                  <w:i/>
                  <w:iCs/>
                  <w:lang w:eastAsia="ko-KR"/>
                </w:rPr>
              </m:ctrlPr>
            </m:dPr>
            <m:e>
              <m:r>
                <w:rPr>
                  <w:rFonts w:ascii="Cambria Math" w:hAnsi="Cambria Math"/>
                  <w:lang w:eastAsia="ko-KR"/>
                </w:rPr>
                <m:t>t</m:t>
              </m:r>
            </m:e>
          </m:d>
          <m: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num>
            <m:den>
              <m:r>
                <w:rPr>
                  <w:rFonts w:ascii="Cambria Math" w:hAnsi="Cambria Math"/>
                  <w:lang w:eastAsia="ko-KR"/>
                </w:rPr>
                <m:t>2</m:t>
              </m:r>
            </m:den>
          </m:f>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i/>
                  <w:iCs/>
                  <w:lang w:eastAsia="ko-KR"/>
                </w:rPr>
              </m:ctrlPr>
            </m:dPr>
            <m:e>
              <m:r>
                <w:rPr>
                  <w:rFonts w:ascii="Cambria Math" w:hAnsi="Cambria Math"/>
                  <w:lang w:eastAsia="ko-KR"/>
                </w:rPr>
                <m:t>t-</m:t>
              </m:r>
              <m:sSub>
                <m:sSubPr>
                  <m:ctrlPr>
                    <w:rPr>
                      <w:rFonts w:ascii="Cambria Math" w:eastAsiaTheme="minorHAnsi" w:hAnsi="Cambria Math"/>
                      <w:i/>
                      <w:iCs/>
                      <w:lang w:eastAsia="ko-KR"/>
                    </w:rPr>
                  </m:ctrlPr>
                </m:sSubPr>
                <m:e>
                  <m:r>
                    <w:rPr>
                      <w:rFonts w:ascii="Cambria Math" w:hAnsi="Cambria Math"/>
                      <w:lang w:eastAsia="ko-KR"/>
                    </w:rPr>
                    <m:t>t</m:t>
                  </m:r>
                </m:e>
                <m:sub>
                  <m:r>
                    <w:rPr>
                      <w:rFonts w:ascii="Cambria Math" w:hAnsi="Cambria Math"/>
                      <w:lang w:eastAsia="ko-KR"/>
                    </w:rPr>
                    <m:t>epoch</m:t>
                  </m:r>
                </m:sub>
              </m:sSub>
            </m:e>
          </m:d>
          <m: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i/>
                  <w:iCs/>
                  <w:lang w:eastAsia="ko-KR"/>
                </w:rPr>
              </m:ctrlPr>
            </m:sSupPr>
            <m:e>
              <m:d>
                <m:dPr>
                  <m:ctrlPr>
                    <w:rPr>
                      <w:rFonts w:ascii="Cambria Math" w:eastAsiaTheme="minorHAnsi" w:hAnsi="Cambria Math"/>
                      <w:i/>
                      <w:iCs/>
                      <w:lang w:eastAsia="ko-KR"/>
                    </w:rPr>
                  </m:ctrlPr>
                </m:dPr>
                <m:e>
                  <m:r>
                    <w:rPr>
                      <w:rFonts w:ascii="Cambria Math" w:hAnsi="Cambria Math"/>
                      <w:lang w:eastAsia="ko-KR"/>
                    </w:rPr>
                    <m:t>t-</m:t>
                  </m:r>
                  <m:sSub>
                    <m:sSubPr>
                      <m:ctrlPr>
                        <w:rPr>
                          <w:rFonts w:ascii="Cambria Math" w:eastAsiaTheme="minorHAnsi" w:hAnsi="Cambria Math"/>
                          <w:i/>
                          <w:iCs/>
                          <w:lang w:eastAsia="ko-KR"/>
                        </w:rPr>
                      </m:ctrlPr>
                    </m:sSubPr>
                    <m:e>
                      <m:r>
                        <w:rPr>
                          <w:rFonts w:ascii="Cambria Math" w:hAnsi="Cambria Math"/>
                          <w:lang w:eastAsia="ko-KR"/>
                        </w:rPr>
                        <m:t>t</m:t>
                      </m:r>
                    </m:e>
                    <m:sub>
                      <m:r>
                        <w:rPr>
                          <w:rFonts w:ascii="Cambria Math" w:hAnsi="Cambria Math"/>
                          <w:lang w:eastAsia="ko-KR"/>
                        </w:rPr>
                        <m:t>epoch</m:t>
                      </m:r>
                    </m:sub>
                  </m:sSub>
                </m:e>
              </m:d>
            </m:e>
            <m:sup>
              <m:r>
                <w:rPr>
                  <w:rFonts w:ascii="Cambria Math" w:hAnsi="Cambria Math"/>
                  <w:lang w:eastAsia="ko-KR"/>
                </w:rPr>
                <m:t>2</m:t>
              </m:r>
            </m:sup>
          </m:sSup>
          <m:r>
            <w:rPr>
              <w:rFonts w:ascii="Cambria Math" w:hAnsi="Cambria Math"/>
              <w:lang w:eastAsia="ko-KR"/>
            </w:rPr>
            <m:t> </m:t>
          </m:r>
        </m:oMath>
      </m:oMathPara>
    </w:p>
    <w:p w14:paraId="249CB329" w14:textId="29C4292E" w:rsidR="004575F3" w:rsidRPr="006E3400" w:rsidRDefault="004575F3" w:rsidP="004575F3">
      <w:pPr>
        <w:ind w:left="720"/>
        <w:rPr>
          <w:i/>
          <w:iCs/>
          <w:lang w:eastAsia="ko-KR"/>
        </w:rPr>
      </w:pPr>
      <w:r w:rsidRPr="006E3400">
        <w:rPr>
          <w:i/>
          <w:iCs/>
          <w:lang w:eastAsia="ko-KR"/>
        </w:rPr>
        <w:t xml:space="preserve">where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oMath>
      <w:r w:rsidRPr="006E3400">
        <w:rPr>
          <w:i/>
          <w:iCs/>
          <w:lang w:eastAsia="zh-CN"/>
        </w:rPr>
        <w:t xml:space="preserve">,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oMath>
      <w:r w:rsidRPr="006E3400">
        <w:rPr>
          <w:i/>
          <w:iCs/>
          <w:lang w:eastAsia="zh-CN"/>
        </w:rPr>
        <w:t xml:space="preserve">, and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oMath>
      <w:r w:rsidRPr="006E3400">
        <w:rPr>
          <w:i/>
          <w:iCs/>
          <w:lang w:eastAsia="zh-CN"/>
        </w:rPr>
        <w:t xml:space="preserve"> are respectively provided by </w:t>
      </w:r>
      <w:r w:rsidRPr="006E3400">
        <w:rPr>
          <w:i/>
          <w:iCs/>
          <w:lang w:eastAsia="ko-KR"/>
        </w:rPr>
        <w:t>ta-Common, ta-</w:t>
      </w:r>
      <w:proofErr w:type="spellStart"/>
      <w:r w:rsidRPr="006E3400">
        <w:rPr>
          <w:i/>
          <w:iCs/>
          <w:lang w:eastAsia="ko-KR"/>
        </w:rPr>
        <w:t>CommonDrift</w:t>
      </w:r>
      <w:proofErr w:type="spellEnd"/>
      <w:r w:rsidRPr="006E3400">
        <w:rPr>
          <w:i/>
          <w:iCs/>
          <w:lang w:eastAsia="ko-KR"/>
        </w:rPr>
        <w:t>, and ta-</w:t>
      </w:r>
      <w:proofErr w:type="spellStart"/>
      <w:r w:rsidRPr="006E3400">
        <w:rPr>
          <w:i/>
          <w:iCs/>
          <w:lang w:eastAsia="ko-KR"/>
        </w:rPr>
        <w:t>CommonDriftVariant</w:t>
      </w:r>
      <w:proofErr w:type="spellEnd"/>
      <w:r w:rsidRPr="006E3400">
        <w:rPr>
          <w:i/>
          <w:iCs/>
          <w:lang w:eastAsia="ko-KR"/>
        </w:rPr>
        <w:t xml:space="preserve"> and </w:t>
      </w:r>
      <m:oMath>
        <m:sSub>
          <m:sSubPr>
            <m:ctrlPr>
              <w:rPr>
                <w:rFonts w:ascii="Cambria Math" w:eastAsiaTheme="minorHAnsi" w:hAnsi="Cambria Math"/>
                <w:i/>
                <w:iCs/>
                <w:lang w:eastAsia="ko-KR"/>
              </w:rPr>
            </m:ctrlPr>
          </m:sSubPr>
          <m:e>
            <m:r>
              <w:rPr>
                <w:rFonts w:ascii="Cambria Math" w:hAnsi="Cambria Math"/>
                <w:lang w:eastAsia="ko-KR"/>
              </w:rPr>
              <m:t>t</m:t>
            </m:r>
          </m:e>
          <m:sub>
            <m:r>
              <w:rPr>
                <w:rFonts w:ascii="Cambria Math" w:hAnsi="Cambria Math"/>
                <w:lang w:eastAsia="ko-KR"/>
              </w:rPr>
              <m:t>epoch</m:t>
            </m:r>
          </m:sub>
        </m:sSub>
      </m:oMath>
      <w:r w:rsidRPr="006E3400">
        <w:rPr>
          <w:i/>
          <w:iCs/>
          <w:lang w:eastAsia="ko-KR"/>
        </w:rPr>
        <w:t xml:space="preserve"> is the epoch time of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oMath>
      <w:r w:rsidRPr="006E3400">
        <w:rPr>
          <w:i/>
          <w:iCs/>
          <w:lang w:eastAsia="zh-CN"/>
        </w:rPr>
        <w:t xml:space="preserve">,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oMath>
      <w:r w:rsidRPr="006E3400">
        <w:rPr>
          <w:i/>
          <w:iCs/>
          <w:lang w:eastAsia="zh-CN"/>
        </w:rPr>
        <w:t xml:space="preserve">, and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oMath>
      <w:r w:rsidRPr="006E3400">
        <w:rPr>
          <w:i/>
          <w:iCs/>
          <w:lang w:eastAsia="zh-CN"/>
        </w:rPr>
        <w:t xml:space="preserve"> [12, TS 38.331]</w:t>
      </w:r>
      <w:r w:rsidRPr="006E3400">
        <w:rPr>
          <w:i/>
          <w:iCs/>
          <w:lang w:eastAsia="ko-KR"/>
        </w:rPr>
        <w:t xml:space="preserve">. </w:t>
      </w:r>
      <m:oMath>
        <m:sSub>
          <m:sSubPr>
            <m:ctrlPr>
              <w:rPr>
                <w:rFonts w:ascii="Cambria Math" w:eastAsiaTheme="minorHAnsi" w:hAnsi="Cambria Math"/>
                <w:i/>
                <w:iCs/>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6E3400">
        <w:rPr>
          <w:i/>
          <w:iCs/>
          <w:lang w:eastAsia="ko-KR"/>
        </w:rPr>
        <w:t xml:space="preserve"> provides a distance at time </w:t>
      </w:r>
      <m:oMath>
        <m:r>
          <w:rPr>
            <w:rFonts w:ascii="Cambria Math" w:hAnsi="Cambria Math"/>
            <w:lang w:eastAsia="ko-KR"/>
          </w:rPr>
          <m:t>t</m:t>
        </m:r>
      </m:oMath>
      <w:r w:rsidRPr="006E3400">
        <w:rPr>
          <w:i/>
          <w:iCs/>
          <w:lang w:eastAsia="ko-KR"/>
        </w:rPr>
        <w:t xml:space="preserve"> between the serving </w:t>
      </w:r>
      <w:r w:rsidRPr="006E3400">
        <w:rPr>
          <w:i/>
          <w:iCs/>
          <w:lang w:eastAsia="ko-KR"/>
        </w:rPr>
        <w:lastRenderedPageBreak/>
        <w:t xml:space="preserve">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i/>
                <w:iCs/>
                <w:lang w:eastAsia="ko-KR"/>
              </w:rPr>
            </m:ctrlPr>
          </m:sSubPr>
          <m:e>
            <m:r>
              <w:rPr>
                <w:rFonts w:ascii="Cambria Math" w:hAnsi="Cambria Math"/>
                <w:lang w:eastAsia="ko-KR"/>
              </w:rPr>
              <m:t>N</m:t>
            </m:r>
          </m:e>
          <m:sub>
            <m:r>
              <w:rPr>
                <w:rFonts w:ascii="Cambria Math" w:hAnsi="Cambria Math"/>
                <w:lang w:eastAsia="ko-KR"/>
              </w:rPr>
              <m:t>TA,offset</m:t>
            </m:r>
          </m:sub>
        </m:sSub>
      </m:oMath>
      <w:r w:rsidRPr="006E3400">
        <w:rPr>
          <w:i/>
          <w:iCs/>
          <w:lang w:eastAsia="ko-KR"/>
        </w:rPr>
        <w:t>.</w:t>
      </w:r>
    </w:p>
    <w:p w14:paraId="463D437A" w14:textId="41040E88" w:rsidR="00EA2A8A" w:rsidRDefault="00EA2A8A" w:rsidP="00F56ED6">
      <w:proofErr w:type="gramStart"/>
      <w:r>
        <w:t>So</w:t>
      </w:r>
      <w:proofErr w:type="gramEnd"/>
      <w:r>
        <w:t xml:space="preserve"> UE needs to estimate the </w:t>
      </w:r>
      <w:r w:rsidR="00794087">
        <w:t>pre-compensation using the se</w:t>
      </w:r>
      <w:r w:rsidR="00AC185F">
        <w:t>r</w:t>
      </w:r>
      <w:r w:rsidR="00794087">
        <w:t xml:space="preserve">ving satellite position and its own position. </w:t>
      </w:r>
      <w:r w:rsidR="00A52C44">
        <w:t>If it predict</w:t>
      </w:r>
      <w:r w:rsidR="001B52C5">
        <w:t>s</w:t>
      </w:r>
      <w:r w:rsidR="00A52C44">
        <w:t xml:space="preserve"> the pre-compensation for a time instant in the future, </w:t>
      </w:r>
      <w:r w:rsidR="001B52C5">
        <w:t xml:space="preserve">the accuracy of the pre-compensation will depend on the </w:t>
      </w:r>
      <w:r w:rsidR="00A4044C">
        <w:t>ac</w:t>
      </w:r>
      <w:r w:rsidR="0004499E">
        <w:t>c</w:t>
      </w:r>
      <w:r w:rsidR="00A4044C">
        <w:t xml:space="preserve">urately predict the UE position and </w:t>
      </w:r>
      <w:proofErr w:type="spellStart"/>
      <w:r w:rsidR="00A4044C">
        <w:t>statellite</w:t>
      </w:r>
      <w:proofErr w:type="spellEnd"/>
      <w:r w:rsidR="00A4044C">
        <w:t xml:space="preserve"> position</w:t>
      </w:r>
      <w:r w:rsidR="004236DD">
        <w:t>.</w:t>
      </w:r>
      <w:r w:rsidR="00A4044C">
        <w:t xml:space="preserve"> Assume UE position is accurate enough based on GNSS and UE velocity is low compared to satellite, the below discussion </w:t>
      </w:r>
      <w:proofErr w:type="gramStart"/>
      <w:r w:rsidR="00A4044C">
        <w:t>focus</w:t>
      </w:r>
      <w:proofErr w:type="gramEnd"/>
      <w:r w:rsidR="00A4044C">
        <w:t xml:space="preserve"> on satellite positioning</w:t>
      </w:r>
      <w:r w:rsidR="00696B0D">
        <w:t xml:space="preserve"> and velocity error.</w:t>
      </w:r>
    </w:p>
    <w:p w14:paraId="1F957934" w14:textId="02852DE5" w:rsidR="000A12DE" w:rsidRDefault="00AD12F0" w:rsidP="00F56ED6">
      <w:r w:rsidRPr="00A62A2F">
        <w:t xml:space="preserve">To investigate how accurately the position and velocity of a satellite can be predicted based on orbital elements, orbital data from Eutelsat is </w:t>
      </w:r>
      <w:proofErr w:type="spellStart"/>
      <w:r w:rsidRPr="00A62A2F">
        <w:t>analyzed</w:t>
      </w:r>
      <w:proofErr w:type="spellEnd"/>
      <w:r w:rsidRPr="00AD12F0">
        <w:t xml:space="preserve"> </w:t>
      </w:r>
      <w:r>
        <w:t xml:space="preserve">in </w:t>
      </w:r>
      <w:r>
        <w:fldChar w:fldCharType="begin"/>
      </w:r>
      <w:r>
        <w:instrText xml:space="preserve"> REF _Ref146205388 \n \h </w:instrText>
      </w:r>
      <w:r w:rsidR="00C10364">
        <w:instrText xml:space="preserve"> \* MERGEFORMAT </w:instrText>
      </w:r>
      <w:r>
        <w:fldChar w:fldCharType="separate"/>
      </w:r>
      <w:r w:rsidR="00511857">
        <w:t>[5]</w:t>
      </w:r>
      <w:r>
        <w:fldChar w:fldCharType="end"/>
      </w:r>
      <w:r w:rsidRPr="00A62A2F">
        <w:t xml:space="preserve">. The data consists of both orbital elements (a, e, ω, Ω, i, M0) and state vectors (x, y, z, </w:t>
      </w:r>
      <w:proofErr w:type="spellStart"/>
      <w:r w:rsidRPr="00A62A2F">
        <w:t>vx</w:t>
      </w:r>
      <w:proofErr w:type="spellEnd"/>
      <w:r w:rsidRPr="00A62A2F">
        <w:t xml:space="preserve">, </w:t>
      </w:r>
      <w:proofErr w:type="spellStart"/>
      <w:r w:rsidRPr="00A62A2F">
        <w:t>vy</w:t>
      </w:r>
      <w:proofErr w:type="spellEnd"/>
      <w:r w:rsidRPr="00A62A2F">
        <w:t xml:space="preserve">, </w:t>
      </w:r>
      <w:proofErr w:type="spellStart"/>
      <w:r w:rsidRPr="00A62A2F">
        <w:t>vz</w:t>
      </w:r>
      <w:proofErr w:type="spellEnd"/>
      <w:r w:rsidRPr="00A62A2F">
        <w:t xml:space="preserve">) for every second of two hours of a LEO satellite orbit at approximately 535 km altitude. The orbital elements at a given time t are used to predict the satellite position and velocity at time </w:t>
      </w:r>
      <w:proofErr w:type="spellStart"/>
      <w:r w:rsidRPr="00A62A2F">
        <w:t>t+Δt</w:t>
      </w:r>
      <w:proofErr w:type="spellEnd"/>
      <w:r w:rsidRPr="00A62A2F">
        <w:t xml:space="preserve"> using the algorithm described in</w:t>
      </w:r>
      <w:r w:rsidR="00190C2F" w:rsidRPr="00A62A2F">
        <w:t xml:space="preserve"> </w:t>
      </w:r>
      <w:r w:rsidR="00190C2F" w:rsidRPr="00A62A2F">
        <w:fldChar w:fldCharType="begin"/>
      </w:r>
      <w:r w:rsidR="00190C2F" w:rsidRPr="00A62A2F">
        <w:instrText xml:space="preserve"> REF _Ref47000997 \n \h </w:instrText>
      </w:r>
      <w:r w:rsidR="00C10364">
        <w:instrText xml:space="preserve"> \* MERGEFORMAT </w:instrText>
      </w:r>
      <w:r w:rsidR="00190C2F" w:rsidRPr="00A62A2F">
        <w:fldChar w:fldCharType="separate"/>
      </w:r>
      <w:r w:rsidR="00511857">
        <w:t>[6]</w:t>
      </w:r>
      <w:r w:rsidR="00190C2F" w:rsidRPr="00A62A2F">
        <w:fldChar w:fldCharType="end"/>
      </w:r>
      <w:r w:rsidRPr="00A62A2F">
        <w:t xml:space="preserve">. </w:t>
      </w:r>
      <w:r w:rsidR="00156A36" w:rsidRPr="00A62A2F">
        <w:t xml:space="preserve">The predicted position and velocity are compared to the actual satellite position and velocity from Eutelsat state vector data and the error magnitudes are calculated. </w:t>
      </w:r>
      <w:r w:rsidR="00766174" w:rsidRPr="00A62A2F">
        <w:t xml:space="preserve">This is repeated for all available times t in the data files and for </w:t>
      </w:r>
      <w:proofErr w:type="spellStart"/>
      <w:r w:rsidR="00766174" w:rsidRPr="00A62A2F">
        <w:t>Δt</w:t>
      </w:r>
      <w:proofErr w:type="spellEnd"/>
      <w:r w:rsidR="00766174" w:rsidRPr="00A62A2F">
        <w:t xml:space="preserve"> ranging from 1 s to 120 s. </w:t>
      </w:r>
      <w:r w:rsidR="00F64E27" w:rsidRPr="00F64E27">
        <w:t xml:space="preserve">The maximum (over t) prediction error magnitude for satellite position and satellite velocity are shown in </w:t>
      </w:r>
      <w:r w:rsidR="00E01DD0">
        <w:fldChar w:fldCharType="begin"/>
      </w:r>
      <w:r w:rsidR="00E01DD0">
        <w:instrText xml:space="preserve"> REF _Ref61870937 \h </w:instrText>
      </w:r>
      <w:r w:rsidR="00E01DD0">
        <w:fldChar w:fldCharType="separate"/>
      </w:r>
      <w:r w:rsidR="004B0512" w:rsidRPr="00304FA2">
        <w:t xml:space="preserve">Figure </w:t>
      </w:r>
      <w:r w:rsidR="004B0512">
        <w:rPr>
          <w:noProof/>
        </w:rPr>
        <w:t>3</w:t>
      </w:r>
      <w:r w:rsidR="00E01DD0">
        <w:fldChar w:fldCharType="end"/>
      </w:r>
      <w:r w:rsidR="00F64E27" w:rsidRPr="00F64E27">
        <w:t xml:space="preserve"> and </w:t>
      </w:r>
      <w:r w:rsidR="00E01DD0">
        <w:fldChar w:fldCharType="begin"/>
      </w:r>
      <w:r w:rsidR="00E01DD0">
        <w:instrText xml:space="preserve"> REF _Ref61871307 \h </w:instrText>
      </w:r>
      <w:r w:rsidR="00E01DD0">
        <w:fldChar w:fldCharType="separate"/>
      </w:r>
      <w:r w:rsidR="004B0512" w:rsidRPr="00304FA2">
        <w:t xml:space="preserve">Figure </w:t>
      </w:r>
      <w:r w:rsidR="004B0512">
        <w:rPr>
          <w:noProof/>
        </w:rPr>
        <w:t>4</w:t>
      </w:r>
      <w:r w:rsidR="00E01DD0">
        <w:fldChar w:fldCharType="end"/>
      </w:r>
      <w:r w:rsidR="00F64E27" w:rsidRPr="00F64E27">
        <w:t>, respectively. The results indicate that prediction from orbital elements is possible with acceptable accuracy in the order of tens of seconds or possibly minutes ahead in time, depending on the required accuracy.</w:t>
      </w:r>
    </w:p>
    <w:p w14:paraId="00FA06BD" w14:textId="4A3E4C0F" w:rsidR="009A3381" w:rsidRPr="00A62A2F" w:rsidRDefault="00E113CC" w:rsidP="00A62A2F">
      <w:r w:rsidRPr="00A62A2F">
        <w:t xml:space="preserve">It can be observed that for a low orbit satellite which speed is </w:t>
      </w:r>
      <w:r w:rsidR="00EF7C10" w:rsidRPr="00A62A2F">
        <w:t xml:space="preserve">7.8km/s, the velocity estimation error of several m/s can be ignored. </w:t>
      </w:r>
      <w:r w:rsidR="00E053B1" w:rsidRPr="00A62A2F">
        <w:t>If the satellite position error is 1</w:t>
      </w:r>
      <w:r w:rsidR="0017593F">
        <w:t>00</w:t>
      </w:r>
      <w:r w:rsidR="00E053B1" w:rsidRPr="00A62A2F">
        <w:t>m</w:t>
      </w:r>
      <w:r w:rsidR="0079595F">
        <w:t xml:space="preserve"> predicted at around 90 seconds</w:t>
      </w:r>
      <w:r w:rsidR="00E053B1" w:rsidRPr="00A62A2F">
        <w:t xml:space="preserve">, the </w:t>
      </w:r>
      <w:r w:rsidR="006013AE" w:rsidRPr="00A62A2F">
        <w:t>time error could be 1</w:t>
      </w:r>
      <w:r w:rsidR="004A3D94">
        <w:t>00</w:t>
      </w:r>
      <w:r w:rsidR="006013AE" w:rsidRPr="00A62A2F">
        <w:t>m/</w:t>
      </w:r>
      <w:r w:rsidR="00E4223C">
        <w:t>3e8m</w:t>
      </w:r>
      <w:r w:rsidR="006013AE" w:rsidRPr="00A62A2F">
        <w:t xml:space="preserve">/s = </w:t>
      </w:r>
      <w:r w:rsidR="00C86795">
        <w:t>333 na</w:t>
      </w:r>
      <w:r w:rsidR="00195065">
        <w:t>n</w:t>
      </w:r>
      <w:r w:rsidR="00C86795">
        <w:t>o</w:t>
      </w:r>
      <w:r w:rsidR="00BE1855" w:rsidRPr="00A62A2F">
        <w:t xml:space="preserve"> seconds.</w:t>
      </w:r>
      <w:r w:rsidR="00641D6E" w:rsidRPr="00A62A2F">
        <w:t xml:space="preserve"> In </w:t>
      </w:r>
      <w:r w:rsidR="00641D6E">
        <w:fldChar w:fldCharType="begin"/>
      </w:r>
      <w:r w:rsidR="00641D6E">
        <w:instrText xml:space="preserve"> REF _Ref61870937 \h </w:instrText>
      </w:r>
      <w:r w:rsidR="001B7859">
        <w:instrText xml:space="preserve"> \* MERGEFORMAT </w:instrText>
      </w:r>
      <w:r w:rsidR="00641D6E">
        <w:fldChar w:fldCharType="separate"/>
      </w:r>
      <w:r w:rsidR="00511857" w:rsidRPr="00304FA2">
        <w:t xml:space="preserve">Figure </w:t>
      </w:r>
      <w:r w:rsidR="00511857">
        <w:t>3</w:t>
      </w:r>
      <w:r w:rsidR="00641D6E">
        <w:fldChar w:fldCharType="end"/>
      </w:r>
      <w:r w:rsidR="00641D6E" w:rsidRPr="00A62A2F">
        <w:t xml:space="preserve">, </w:t>
      </w:r>
      <w:r w:rsidR="00700BF3">
        <w:t xml:space="preserve">it </w:t>
      </w:r>
      <w:r w:rsidR="001B7ED7">
        <w:t xml:space="preserve">shows that if the </w:t>
      </w:r>
      <w:r w:rsidR="00700BF3">
        <w:t>prediction time</w:t>
      </w:r>
      <w:r w:rsidR="001B7ED7">
        <w:t xml:space="preserve"> would be reduced </w:t>
      </w:r>
      <w:r w:rsidR="0079595F">
        <w:t>to 20 seconds, the estimation positioning</w:t>
      </w:r>
      <w:r w:rsidR="00700BF3">
        <w:t xml:space="preserve"> error </w:t>
      </w:r>
      <w:r w:rsidR="0079595F">
        <w:t>could be 10m, which corresponding to the time erro</w:t>
      </w:r>
      <w:r w:rsidR="00D71A83">
        <w:t xml:space="preserve">r of 33ns. </w:t>
      </w:r>
      <w:r w:rsidR="001B6BAD">
        <w:t>The time error can be 3.3 ns if the positioning error is 1 m predicted at</w:t>
      </w:r>
      <w:r w:rsidR="00590918">
        <w:t xml:space="preserve"> </w:t>
      </w:r>
      <w:r w:rsidR="009D62A7">
        <w:t xml:space="preserve">2 seconds. </w:t>
      </w:r>
      <w:r w:rsidR="00347790">
        <w:t xml:space="preserve">There is </w:t>
      </w:r>
      <w:r w:rsidR="124F2FA7">
        <w:t>a</w:t>
      </w:r>
      <w:r w:rsidR="00347790">
        <w:t xml:space="preserve"> limit</w:t>
      </w:r>
      <w:r w:rsidR="506D89B9">
        <w:t>ation</w:t>
      </w:r>
      <w:r w:rsidR="00347790">
        <w:t xml:space="preserve"> to reduce the time error as the periodicity of </w:t>
      </w:r>
      <w:r w:rsidR="00A84141">
        <w:t xml:space="preserve">updating the ephemeris data </w:t>
      </w:r>
      <w:r w:rsidR="00367ED8">
        <w:t>has limitation.</w:t>
      </w:r>
    </w:p>
    <w:p w14:paraId="2FAF98F1" w14:textId="7F51C4E2" w:rsidR="004469B5" w:rsidRDefault="004469B5" w:rsidP="004469B5">
      <w:pPr>
        <w:pStyle w:val="Observation"/>
      </w:pPr>
      <w:bookmarkStart w:id="5" w:name="_Ref146208510"/>
      <w:r>
        <w:t xml:space="preserve">The time error </w:t>
      </w:r>
      <w:r w:rsidR="004C7829">
        <w:t xml:space="preserve">that </w:t>
      </w:r>
      <w:r>
        <w:t xml:space="preserve">can be achieved </w:t>
      </w:r>
      <w:r w:rsidR="0095089F">
        <w:t xml:space="preserve">is </w:t>
      </w:r>
      <w:r w:rsidR="00347790">
        <w:t xml:space="preserve">relating to the prediction time </w:t>
      </w:r>
      <w:proofErr w:type="gramStart"/>
      <w:r w:rsidR="00347790">
        <w:t>and also</w:t>
      </w:r>
      <w:proofErr w:type="gramEnd"/>
      <w:r w:rsidR="00347790">
        <w:t xml:space="preserve"> is</w:t>
      </w:r>
      <w:r w:rsidR="0095089F">
        <w:t xml:space="preserve"> limited to periodicity of updat</w:t>
      </w:r>
      <w:r w:rsidR="00A84141">
        <w:t>ing</w:t>
      </w:r>
      <w:r w:rsidR="0095089F">
        <w:t xml:space="preserve"> of </w:t>
      </w:r>
      <w:r w:rsidR="00393708">
        <w:t>ephemeris</w:t>
      </w:r>
      <w:r w:rsidR="0095089F">
        <w:t xml:space="preserve"> data</w:t>
      </w:r>
      <w:r>
        <w:t>.</w:t>
      </w:r>
      <w:bookmarkEnd w:id="5"/>
    </w:p>
    <w:p w14:paraId="2233C863" w14:textId="7CB1FFED" w:rsidR="00BE1855" w:rsidRPr="00A62A2F" w:rsidRDefault="002D7145" w:rsidP="00A62A2F">
      <w:r w:rsidRPr="00A62A2F">
        <w:t xml:space="preserve">It can be observed that </w:t>
      </w:r>
      <w:r w:rsidR="00744D6E">
        <w:t>with 20 seconds prediction time, the time error can be 3</w:t>
      </w:r>
      <w:r w:rsidR="0069251B">
        <w:t>.</w:t>
      </w:r>
      <w:r w:rsidR="00744D6E">
        <w:t xml:space="preserve">3 ns. Using an example in previous discussion, the phase error observed </w:t>
      </w:r>
      <w:r w:rsidR="003474DD">
        <w:t xml:space="preserve">with 50 RB distance to DC subcarrier will be </w:t>
      </w:r>
      <w:r w:rsidR="003474DD" w:rsidRPr="003474DD">
        <w:t xml:space="preserve">2*pi* </w:t>
      </w:r>
      <w:r w:rsidR="003474DD">
        <w:t>3</w:t>
      </w:r>
      <w:r w:rsidR="0069251B">
        <w:t>.</w:t>
      </w:r>
      <w:r w:rsidR="003474DD">
        <w:t>3ns</w:t>
      </w:r>
      <w:r w:rsidR="003474DD" w:rsidRPr="003474DD">
        <w:t xml:space="preserve"> * (50*12*15kHz) = </w:t>
      </w:r>
      <w:r w:rsidR="008F5D54">
        <w:t>3.24*3.3 =</w:t>
      </w:r>
      <w:r w:rsidR="002E6ECB">
        <w:t>10.7</w:t>
      </w:r>
      <w:r w:rsidR="003474DD" w:rsidRPr="003474DD">
        <w:t xml:space="preserve"> degree</w:t>
      </w:r>
      <w:r w:rsidR="002E6ECB">
        <w:t xml:space="preserve">. </w:t>
      </w:r>
      <w:r w:rsidR="00C1321E">
        <w:t xml:space="preserve"> If network would allocate UE RB at 10 RB </w:t>
      </w:r>
      <w:r w:rsidR="0079282A">
        <w:t xml:space="preserve">away from its DC subcarrier, such phase error would be 1.07 degree which is </w:t>
      </w:r>
      <w:r w:rsidR="003A13E4">
        <w:t>fine to be tolerated.</w:t>
      </w:r>
      <w:r w:rsidR="72F80D4A">
        <w:t xml:space="preserve"> When considering the </w:t>
      </w:r>
      <w:proofErr w:type="gramStart"/>
      <w:r w:rsidR="72F80D4A">
        <w:t>round trip</w:t>
      </w:r>
      <w:proofErr w:type="gramEnd"/>
      <w:r w:rsidR="72F80D4A">
        <w:t xml:space="preserve"> time pre-compensation, the error will be doubled but seems still fine (2 degree for round trip time pre-compensation)</w:t>
      </w:r>
    </w:p>
    <w:p w14:paraId="35AF5FA1" w14:textId="53B420DB" w:rsidR="00152566" w:rsidRDefault="007C6E41">
      <w:pPr>
        <w:pStyle w:val="Observation"/>
      </w:pPr>
      <w:bookmarkStart w:id="6" w:name="_Ref146271436"/>
      <w:r>
        <w:t xml:space="preserve">To reduce the phase error observed by </w:t>
      </w:r>
      <w:r w:rsidR="00715B54">
        <w:t xml:space="preserve">Network </w:t>
      </w:r>
      <w:r>
        <w:t>due to the time error after the UE pre-comp</w:t>
      </w:r>
      <w:r w:rsidR="00D92EDF">
        <w:t>e</w:t>
      </w:r>
      <w:r>
        <w:t xml:space="preserve">nsation, network </w:t>
      </w:r>
      <w:r w:rsidR="00715B54">
        <w:t>need t</w:t>
      </w:r>
      <w:r w:rsidR="00D92EDF">
        <w:t>o</w:t>
      </w:r>
      <w:r w:rsidR="00715B54">
        <w:t xml:space="preserve"> allocate RB to UE </w:t>
      </w:r>
      <w:r w:rsidR="002A60C0">
        <w:t xml:space="preserve">at </w:t>
      </w:r>
      <w:r w:rsidR="00882811">
        <w:t xml:space="preserve">RB position </w:t>
      </w:r>
      <w:r>
        <w:t>less than 10 RB to its DC subcarrier.</w:t>
      </w:r>
      <w:bookmarkEnd w:id="6"/>
    </w:p>
    <w:p w14:paraId="72B27DA5" w14:textId="6EC82463" w:rsidR="007C6E41" w:rsidRDefault="00947DBF" w:rsidP="007C6E41">
      <w:r>
        <w:t xml:space="preserve">However, </w:t>
      </w:r>
      <w:r w:rsidR="00BF3D85">
        <w:t xml:space="preserve">there is no accuracy requirement associated with phase pre-compensation. Therefore, </w:t>
      </w:r>
      <w:r>
        <w:t xml:space="preserve">it is a question whether </w:t>
      </w:r>
      <w:r w:rsidR="00671ADA">
        <w:t>there is any implementation limitation on the accuracy achieved by UE pre-compensation</w:t>
      </w:r>
      <w:r w:rsidR="00C55992">
        <w:t xml:space="preserve">. The transmission error </w:t>
      </w:r>
      <w:proofErr w:type="spellStart"/>
      <w:r w:rsidR="00C55992">
        <w:t>Te</w:t>
      </w:r>
      <w:proofErr w:type="spellEnd"/>
      <w:r w:rsidR="00C55992">
        <w:t xml:space="preserve"> specified in 38.133 </w:t>
      </w:r>
      <w:r w:rsidR="00CC7DB2">
        <w:t>is</w:t>
      </w:r>
      <w:r w:rsidR="0049412A">
        <w:t xml:space="preserve"> specified below. </w:t>
      </w:r>
      <w:r w:rsidR="006E0637">
        <w:t>As the N</w:t>
      </w:r>
      <w:r w:rsidR="00375088">
        <w:t>T</w:t>
      </w:r>
      <w:r w:rsidR="006E0637">
        <w:t xml:space="preserve">N UE delay pre-compensation is mandatory function so below </w:t>
      </w:r>
      <w:proofErr w:type="spellStart"/>
      <w:r w:rsidR="006E0637">
        <w:t>Te</w:t>
      </w:r>
      <w:proofErr w:type="spellEnd"/>
      <w:r w:rsidR="006E0637">
        <w:t xml:space="preserve"> could be regarded as the achievable </w:t>
      </w:r>
      <w:r w:rsidR="00155025">
        <w:t xml:space="preserve">time error in </w:t>
      </w:r>
      <w:r w:rsidR="00CD10F5">
        <w:t>a magnitude of the 29*64</w:t>
      </w:r>
      <w:r w:rsidR="0037260D">
        <w:t xml:space="preserve">* Tc = </w:t>
      </w:r>
      <w:r w:rsidR="00630B89">
        <w:t xml:space="preserve">928 ns. This is far </w:t>
      </w:r>
      <w:r w:rsidR="003367CA">
        <w:t>beyond what is needed for phase pre-compens</w:t>
      </w:r>
      <w:r w:rsidR="0036269E">
        <w:t>a</w:t>
      </w:r>
      <w:r w:rsidR="003367CA">
        <w:t>tion for DMRS bundling within the TDW.</w:t>
      </w:r>
    </w:p>
    <w:p w14:paraId="63A9B700" w14:textId="2E3BFC24" w:rsidR="00FB56F0" w:rsidRDefault="00B51FBE" w:rsidP="00FB56F0">
      <w:pPr>
        <w:pStyle w:val="Observation"/>
      </w:pPr>
      <w:bookmarkStart w:id="7" w:name="_Ref146271447"/>
      <w:r>
        <w:t xml:space="preserve">NTN UE </w:t>
      </w:r>
      <w:proofErr w:type="spellStart"/>
      <w:r>
        <w:t>Te</w:t>
      </w:r>
      <w:proofErr w:type="spellEnd"/>
      <w:r>
        <w:t xml:space="preserve"> </w:t>
      </w:r>
      <w:r w:rsidR="000D73C9">
        <w:t>is specified in a ma</w:t>
      </w:r>
      <w:r w:rsidR="00B92D90">
        <w:t>gni</w:t>
      </w:r>
      <w:r w:rsidR="000D73C9">
        <w:t xml:space="preserve">tude of the 928 ns and </w:t>
      </w:r>
      <w:r w:rsidR="001D1463">
        <w:t>such time error should be reduced 100 time</w:t>
      </w:r>
      <w:r w:rsidR="002F6F63">
        <w:t>s</w:t>
      </w:r>
      <w:r w:rsidR="001D1463">
        <w:t xml:space="preserve"> to make it meaningful for phase pre-compensation for </w:t>
      </w:r>
      <w:r w:rsidR="00CB0F1A">
        <w:t xml:space="preserve">DMRS bundling </w:t>
      </w:r>
      <w:r w:rsidR="003832A2">
        <w:t>within the TDW</w:t>
      </w:r>
      <w:r w:rsidR="00FB56F0">
        <w:t>.</w:t>
      </w:r>
      <w:bookmarkEnd w:id="7"/>
    </w:p>
    <w:p w14:paraId="3FC8DE3A" w14:textId="77777777" w:rsidR="003367CA" w:rsidRPr="00A62A2F" w:rsidRDefault="003367CA" w:rsidP="00A62A2F"/>
    <w:p w14:paraId="042AA3E0" w14:textId="77777777" w:rsidR="0049412A" w:rsidRPr="005B4D4F" w:rsidRDefault="0049412A" w:rsidP="0049412A">
      <w:pPr>
        <w:pStyle w:val="TH"/>
      </w:pPr>
      <w:r w:rsidRPr="005B4D4F">
        <w:t xml:space="preserve">Table 7.1C.2-1: </w:t>
      </w:r>
      <w:proofErr w:type="spellStart"/>
      <w:r w:rsidRPr="005B4D4F">
        <w:t>T</w:t>
      </w:r>
      <w:r w:rsidRPr="005B4D4F">
        <w:rPr>
          <w:vertAlign w:val="subscript"/>
        </w:rPr>
        <w:t>e_NTN</w:t>
      </w:r>
      <w:proofErr w:type="spellEnd"/>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49412A" w:rsidRPr="005B4D4F" w14:paraId="40266EC2" w14:textId="77777777" w:rsidTr="00527DCD">
        <w:trPr>
          <w:cantSplit/>
          <w:jc w:val="center"/>
        </w:trPr>
        <w:tc>
          <w:tcPr>
            <w:tcW w:w="1033" w:type="pct"/>
            <w:vAlign w:val="center"/>
          </w:tcPr>
          <w:p w14:paraId="72DD6D76" w14:textId="77777777" w:rsidR="0049412A" w:rsidRPr="005B4D4F" w:rsidRDefault="0049412A" w:rsidP="00527DCD">
            <w:pPr>
              <w:pStyle w:val="TAH"/>
            </w:pPr>
            <w:r w:rsidRPr="005B4D4F">
              <w:t>Frequency Range</w:t>
            </w:r>
          </w:p>
        </w:tc>
        <w:tc>
          <w:tcPr>
            <w:tcW w:w="1244" w:type="pct"/>
            <w:vAlign w:val="center"/>
          </w:tcPr>
          <w:p w14:paraId="33BD44B3" w14:textId="77777777" w:rsidR="0049412A" w:rsidRPr="005B4D4F" w:rsidRDefault="0049412A" w:rsidP="00527DCD">
            <w:pPr>
              <w:pStyle w:val="TAH"/>
            </w:pPr>
            <w:r w:rsidRPr="005B4D4F">
              <w:t>SCS of SSB signals (kHz)</w:t>
            </w:r>
          </w:p>
        </w:tc>
        <w:tc>
          <w:tcPr>
            <w:tcW w:w="1245" w:type="pct"/>
            <w:vAlign w:val="center"/>
          </w:tcPr>
          <w:p w14:paraId="7F01522D" w14:textId="77777777" w:rsidR="0049412A" w:rsidRPr="005B4D4F" w:rsidRDefault="0049412A" w:rsidP="00527DCD">
            <w:pPr>
              <w:pStyle w:val="TAH"/>
            </w:pPr>
            <w:r w:rsidRPr="005B4D4F">
              <w:t>SCS of uplink signals (kHz)</w:t>
            </w:r>
          </w:p>
        </w:tc>
        <w:tc>
          <w:tcPr>
            <w:tcW w:w="1478" w:type="pct"/>
            <w:vAlign w:val="center"/>
          </w:tcPr>
          <w:p w14:paraId="70BA8FAA" w14:textId="77777777" w:rsidR="0049412A" w:rsidRPr="005B4D4F" w:rsidRDefault="0049412A" w:rsidP="00527DCD">
            <w:pPr>
              <w:pStyle w:val="TAH"/>
            </w:pPr>
            <w:proofErr w:type="spellStart"/>
            <w:r w:rsidRPr="005B4D4F">
              <w:t>T</w:t>
            </w:r>
            <w:r w:rsidRPr="005B4D4F">
              <w:rPr>
                <w:vertAlign w:val="subscript"/>
              </w:rPr>
              <w:t>e_NTN</w:t>
            </w:r>
            <w:proofErr w:type="spellEnd"/>
          </w:p>
        </w:tc>
      </w:tr>
      <w:tr w:rsidR="0049412A" w:rsidRPr="005B4D4F" w14:paraId="4E5EB0DF" w14:textId="77777777" w:rsidTr="00527DCD">
        <w:trPr>
          <w:cantSplit/>
          <w:jc w:val="center"/>
        </w:trPr>
        <w:tc>
          <w:tcPr>
            <w:tcW w:w="1033" w:type="pct"/>
            <w:tcBorders>
              <w:bottom w:val="nil"/>
            </w:tcBorders>
            <w:vAlign w:val="center"/>
          </w:tcPr>
          <w:p w14:paraId="1D73E803" w14:textId="77777777" w:rsidR="0049412A" w:rsidRPr="005B4D4F" w:rsidRDefault="0049412A" w:rsidP="00527DCD">
            <w:pPr>
              <w:pStyle w:val="TAC"/>
            </w:pPr>
            <w:r w:rsidRPr="005B4D4F">
              <w:t>1</w:t>
            </w:r>
          </w:p>
        </w:tc>
        <w:tc>
          <w:tcPr>
            <w:tcW w:w="1244" w:type="pct"/>
            <w:tcBorders>
              <w:bottom w:val="nil"/>
            </w:tcBorders>
            <w:vAlign w:val="center"/>
          </w:tcPr>
          <w:p w14:paraId="02988546" w14:textId="77777777" w:rsidR="0049412A" w:rsidRPr="005B4D4F" w:rsidRDefault="0049412A" w:rsidP="00527DCD">
            <w:pPr>
              <w:pStyle w:val="TAC"/>
            </w:pPr>
            <w:r w:rsidRPr="005B4D4F">
              <w:t>15</w:t>
            </w:r>
          </w:p>
        </w:tc>
        <w:tc>
          <w:tcPr>
            <w:tcW w:w="1245" w:type="pct"/>
          </w:tcPr>
          <w:p w14:paraId="303D7B2A" w14:textId="77777777" w:rsidR="0049412A" w:rsidRPr="005B4D4F" w:rsidRDefault="0049412A" w:rsidP="00527DCD">
            <w:pPr>
              <w:pStyle w:val="TAC"/>
            </w:pPr>
            <w:r w:rsidRPr="005B4D4F">
              <w:t>15</w:t>
            </w:r>
          </w:p>
        </w:tc>
        <w:tc>
          <w:tcPr>
            <w:tcW w:w="1478" w:type="pct"/>
          </w:tcPr>
          <w:p w14:paraId="41AABE98" w14:textId="77777777" w:rsidR="0049412A" w:rsidRPr="005B4D4F" w:rsidRDefault="0049412A" w:rsidP="00527DCD">
            <w:pPr>
              <w:pStyle w:val="TAC"/>
            </w:pPr>
            <w:r w:rsidRPr="005B4D4F">
              <w:t>29*64*T</w:t>
            </w:r>
            <w:r w:rsidRPr="005B4D4F">
              <w:rPr>
                <w:vertAlign w:val="subscript"/>
              </w:rPr>
              <w:t>c</w:t>
            </w:r>
          </w:p>
        </w:tc>
      </w:tr>
      <w:tr w:rsidR="0049412A" w:rsidRPr="005B4D4F" w14:paraId="5531DEA2" w14:textId="77777777" w:rsidTr="00527DCD">
        <w:trPr>
          <w:cantSplit/>
          <w:jc w:val="center"/>
        </w:trPr>
        <w:tc>
          <w:tcPr>
            <w:tcW w:w="1033" w:type="pct"/>
            <w:tcBorders>
              <w:top w:val="nil"/>
              <w:bottom w:val="nil"/>
            </w:tcBorders>
            <w:vAlign w:val="center"/>
          </w:tcPr>
          <w:p w14:paraId="21B44B2E" w14:textId="77777777" w:rsidR="0049412A" w:rsidRPr="005B4D4F" w:rsidRDefault="0049412A" w:rsidP="00527DCD">
            <w:pPr>
              <w:pStyle w:val="TAC"/>
            </w:pPr>
          </w:p>
        </w:tc>
        <w:tc>
          <w:tcPr>
            <w:tcW w:w="1244" w:type="pct"/>
            <w:tcBorders>
              <w:top w:val="nil"/>
              <w:bottom w:val="nil"/>
            </w:tcBorders>
            <w:vAlign w:val="center"/>
          </w:tcPr>
          <w:p w14:paraId="1CB4FA55" w14:textId="77777777" w:rsidR="0049412A" w:rsidRPr="005B4D4F" w:rsidRDefault="0049412A" w:rsidP="00527DCD">
            <w:pPr>
              <w:pStyle w:val="TAC"/>
            </w:pPr>
          </w:p>
        </w:tc>
        <w:tc>
          <w:tcPr>
            <w:tcW w:w="1245" w:type="pct"/>
          </w:tcPr>
          <w:p w14:paraId="65F44174" w14:textId="77777777" w:rsidR="0049412A" w:rsidRPr="005B4D4F" w:rsidRDefault="0049412A" w:rsidP="00527DCD">
            <w:pPr>
              <w:pStyle w:val="TAC"/>
            </w:pPr>
            <w:r w:rsidRPr="005B4D4F">
              <w:t>30</w:t>
            </w:r>
          </w:p>
        </w:tc>
        <w:tc>
          <w:tcPr>
            <w:tcW w:w="1478" w:type="pct"/>
          </w:tcPr>
          <w:p w14:paraId="667FF048" w14:textId="77777777" w:rsidR="0049412A" w:rsidRPr="005B4D4F" w:rsidRDefault="0049412A" w:rsidP="00527DCD">
            <w:pPr>
              <w:pStyle w:val="TAC"/>
            </w:pPr>
            <w:r w:rsidRPr="005B4D4F">
              <w:t>24*64*T</w:t>
            </w:r>
            <w:r w:rsidRPr="005B4D4F">
              <w:rPr>
                <w:vertAlign w:val="subscript"/>
              </w:rPr>
              <w:t>c</w:t>
            </w:r>
          </w:p>
        </w:tc>
      </w:tr>
      <w:tr w:rsidR="0049412A" w:rsidRPr="005B4D4F" w14:paraId="417E02D6" w14:textId="77777777" w:rsidTr="00527DCD">
        <w:trPr>
          <w:cantSplit/>
          <w:jc w:val="center"/>
        </w:trPr>
        <w:tc>
          <w:tcPr>
            <w:tcW w:w="1033" w:type="pct"/>
            <w:tcBorders>
              <w:top w:val="nil"/>
              <w:bottom w:val="nil"/>
            </w:tcBorders>
            <w:vAlign w:val="center"/>
          </w:tcPr>
          <w:p w14:paraId="7536DCF1" w14:textId="77777777" w:rsidR="0049412A" w:rsidRPr="005B4D4F" w:rsidRDefault="0049412A" w:rsidP="00527DCD">
            <w:pPr>
              <w:pStyle w:val="TAC"/>
            </w:pPr>
          </w:p>
        </w:tc>
        <w:tc>
          <w:tcPr>
            <w:tcW w:w="1244" w:type="pct"/>
            <w:tcBorders>
              <w:top w:val="nil"/>
            </w:tcBorders>
            <w:vAlign w:val="center"/>
          </w:tcPr>
          <w:p w14:paraId="54C6FF90" w14:textId="77777777" w:rsidR="0049412A" w:rsidRPr="005B4D4F" w:rsidRDefault="0049412A" w:rsidP="00527DCD">
            <w:pPr>
              <w:pStyle w:val="TAC"/>
            </w:pPr>
          </w:p>
        </w:tc>
        <w:tc>
          <w:tcPr>
            <w:tcW w:w="1245" w:type="pct"/>
          </w:tcPr>
          <w:p w14:paraId="71471472" w14:textId="77777777" w:rsidR="0049412A" w:rsidRPr="005B4D4F" w:rsidRDefault="0049412A" w:rsidP="00527DCD">
            <w:pPr>
              <w:pStyle w:val="TAC"/>
            </w:pPr>
            <w:r w:rsidRPr="005B4D4F">
              <w:t>60</w:t>
            </w:r>
          </w:p>
        </w:tc>
        <w:tc>
          <w:tcPr>
            <w:tcW w:w="1478" w:type="pct"/>
          </w:tcPr>
          <w:p w14:paraId="4EE85126" w14:textId="77777777" w:rsidR="0049412A" w:rsidRPr="005B4D4F" w:rsidRDefault="0049412A" w:rsidP="00527DCD">
            <w:pPr>
              <w:pStyle w:val="TAC"/>
            </w:pPr>
            <w:r w:rsidRPr="005B4D4F">
              <w:t>N/A</w:t>
            </w:r>
          </w:p>
        </w:tc>
      </w:tr>
      <w:tr w:rsidR="0049412A" w:rsidRPr="005B4D4F" w14:paraId="5D0DDD1C" w14:textId="77777777" w:rsidTr="00527DCD">
        <w:trPr>
          <w:cantSplit/>
          <w:jc w:val="center"/>
        </w:trPr>
        <w:tc>
          <w:tcPr>
            <w:tcW w:w="1033" w:type="pct"/>
            <w:tcBorders>
              <w:top w:val="nil"/>
              <w:bottom w:val="nil"/>
            </w:tcBorders>
            <w:vAlign w:val="center"/>
          </w:tcPr>
          <w:p w14:paraId="1A3F9207" w14:textId="77777777" w:rsidR="0049412A" w:rsidRPr="005B4D4F" w:rsidRDefault="0049412A" w:rsidP="00527DCD">
            <w:pPr>
              <w:pStyle w:val="TAC"/>
            </w:pPr>
          </w:p>
        </w:tc>
        <w:tc>
          <w:tcPr>
            <w:tcW w:w="1244" w:type="pct"/>
            <w:tcBorders>
              <w:bottom w:val="nil"/>
            </w:tcBorders>
            <w:vAlign w:val="center"/>
          </w:tcPr>
          <w:p w14:paraId="13D1D88F" w14:textId="77777777" w:rsidR="0049412A" w:rsidRPr="005B4D4F" w:rsidRDefault="0049412A" w:rsidP="00527DCD">
            <w:pPr>
              <w:pStyle w:val="TAC"/>
            </w:pPr>
            <w:r w:rsidRPr="005B4D4F">
              <w:t>30</w:t>
            </w:r>
          </w:p>
        </w:tc>
        <w:tc>
          <w:tcPr>
            <w:tcW w:w="1245" w:type="pct"/>
          </w:tcPr>
          <w:p w14:paraId="746D9A65" w14:textId="77777777" w:rsidR="0049412A" w:rsidRPr="005B4D4F" w:rsidRDefault="0049412A" w:rsidP="00527DCD">
            <w:pPr>
              <w:pStyle w:val="TAC"/>
            </w:pPr>
            <w:r w:rsidRPr="005B4D4F">
              <w:t>15</w:t>
            </w:r>
          </w:p>
        </w:tc>
        <w:tc>
          <w:tcPr>
            <w:tcW w:w="1478" w:type="pct"/>
          </w:tcPr>
          <w:p w14:paraId="2BC91A97" w14:textId="77777777" w:rsidR="0049412A" w:rsidRPr="005B4D4F" w:rsidRDefault="0049412A" w:rsidP="00527DCD">
            <w:pPr>
              <w:pStyle w:val="TAC"/>
            </w:pPr>
            <w:r w:rsidRPr="005B4D4F">
              <w:t>24*64*T</w:t>
            </w:r>
            <w:r w:rsidRPr="005B4D4F">
              <w:rPr>
                <w:vertAlign w:val="subscript"/>
              </w:rPr>
              <w:t>c</w:t>
            </w:r>
          </w:p>
        </w:tc>
      </w:tr>
      <w:tr w:rsidR="0049412A" w:rsidRPr="005B4D4F" w14:paraId="6B3EDB24" w14:textId="77777777" w:rsidTr="00527DCD">
        <w:trPr>
          <w:cantSplit/>
          <w:jc w:val="center"/>
        </w:trPr>
        <w:tc>
          <w:tcPr>
            <w:tcW w:w="1033" w:type="pct"/>
            <w:tcBorders>
              <w:top w:val="nil"/>
              <w:bottom w:val="nil"/>
            </w:tcBorders>
            <w:vAlign w:val="center"/>
          </w:tcPr>
          <w:p w14:paraId="77E8553C" w14:textId="77777777" w:rsidR="0049412A" w:rsidRPr="005B4D4F" w:rsidRDefault="0049412A" w:rsidP="00527DCD">
            <w:pPr>
              <w:pStyle w:val="TAC"/>
            </w:pPr>
          </w:p>
        </w:tc>
        <w:tc>
          <w:tcPr>
            <w:tcW w:w="1244" w:type="pct"/>
            <w:tcBorders>
              <w:top w:val="nil"/>
              <w:bottom w:val="nil"/>
            </w:tcBorders>
            <w:vAlign w:val="center"/>
          </w:tcPr>
          <w:p w14:paraId="271AC560" w14:textId="77777777" w:rsidR="0049412A" w:rsidRPr="005B4D4F" w:rsidRDefault="0049412A" w:rsidP="00527DCD">
            <w:pPr>
              <w:pStyle w:val="TAC"/>
            </w:pPr>
          </w:p>
        </w:tc>
        <w:tc>
          <w:tcPr>
            <w:tcW w:w="1245" w:type="pct"/>
          </w:tcPr>
          <w:p w14:paraId="4912C0FA" w14:textId="77777777" w:rsidR="0049412A" w:rsidRPr="005B4D4F" w:rsidRDefault="0049412A" w:rsidP="00527DCD">
            <w:pPr>
              <w:pStyle w:val="TAC"/>
            </w:pPr>
            <w:r w:rsidRPr="005B4D4F">
              <w:t>30</w:t>
            </w:r>
          </w:p>
        </w:tc>
        <w:tc>
          <w:tcPr>
            <w:tcW w:w="1478" w:type="pct"/>
          </w:tcPr>
          <w:p w14:paraId="6F820D23" w14:textId="77777777" w:rsidR="0049412A" w:rsidRPr="005B4D4F" w:rsidRDefault="0049412A" w:rsidP="00527DCD">
            <w:pPr>
              <w:pStyle w:val="TAC"/>
            </w:pPr>
            <w:r w:rsidRPr="005B4D4F">
              <w:t>22*64*T</w:t>
            </w:r>
            <w:r w:rsidRPr="005B4D4F">
              <w:rPr>
                <w:vertAlign w:val="subscript"/>
              </w:rPr>
              <w:t>c</w:t>
            </w:r>
          </w:p>
        </w:tc>
      </w:tr>
      <w:tr w:rsidR="0049412A" w:rsidRPr="005B4D4F" w14:paraId="01FAD924" w14:textId="77777777" w:rsidTr="00527DCD">
        <w:trPr>
          <w:cantSplit/>
          <w:jc w:val="center"/>
        </w:trPr>
        <w:tc>
          <w:tcPr>
            <w:tcW w:w="1033" w:type="pct"/>
            <w:tcBorders>
              <w:top w:val="nil"/>
              <w:bottom w:val="single" w:sz="4" w:space="0" w:color="auto"/>
            </w:tcBorders>
            <w:vAlign w:val="center"/>
          </w:tcPr>
          <w:p w14:paraId="6569F5C7" w14:textId="77777777" w:rsidR="0049412A" w:rsidRPr="005B4D4F" w:rsidRDefault="0049412A" w:rsidP="00527DCD">
            <w:pPr>
              <w:pStyle w:val="TAC"/>
            </w:pPr>
          </w:p>
        </w:tc>
        <w:tc>
          <w:tcPr>
            <w:tcW w:w="1244" w:type="pct"/>
            <w:tcBorders>
              <w:top w:val="nil"/>
              <w:bottom w:val="single" w:sz="4" w:space="0" w:color="auto"/>
            </w:tcBorders>
            <w:vAlign w:val="center"/>
          </w:tcPr>
          <w:p w14:paraId="2D06BD51" w14:textId="77777777" w:rsidR="0049412A" w:rsidRPr="005B4D4F" w:rsidRDefault="0049412A" w:rsidP="00527DCD">
            <w:pPr>
              <w:pStyle w:val="TAC"/>
            </w:pPr>
          </w:p>
        </w:tc>
        <w:tc>
          <w:tcPr>
            <w:tcW w:w="1245" w:type="pct"/>
          </w:tcPr>
          <w:p w14:paraId="7699A716" w14:textId="77777777" w:rsidR="0049412A" w:rsidRPr="005B4D4F" w:rsidRDefault="0049412A" w:rsidP="00527DCD">
            <w:pPr>
              <w:pStyle w:val="TAC"/>
            </w:pPr>
            <w:r w:rsidRPr="005B4D4F">
              <w:t>60</w:t>
            </w:r>
          </w:p>
        </w:tc>
        <w:tc>
          <w:tcPr>
            <w:tcW w:w="1478" w:type="pct"/>
          </w:tcPr>
          <w:p w14:paraId="7FABEEF3" w14:textId="77777777" w:rsidR="0049412A" w:rsidRPr="005B4D4F" w:rsidRDefault="0049412A" w:rsidP="00527DCD">
            <w:pPr>
              <w:pStyle w:val="TAC"/>
            </w:pPr>
            <w:r w:rsidRPr="005B4D4F">
              <w:t>N/A</w:t>
            </w:r>
          </w:p>
        </w:tc>
      </w:tr>
      <w:tr w:rsidR="0049412A" w:rsidRPr="005B4D4F" w14:paraId="475CF309" w14:textId="77777777" w:rsidTr="00527DCD">
        <w:trPr>
          <w:cantSplit/>
          <w:jc w:val="center"/>
        </w:trPr>
        <w:tc>
          <w:tcPr>
            <w:tcW w:w="5000" w:type="pct"/>
            <w:gridSpan w:val="4"/>
          </w:tcPr>
          <w:p w14:paraId="0F68ED1C" w14:textId="77777777" w:rsidR="0049412A" w:rsidRPr="005B4D4F" w:rsidRDefault="0049412A" w:rsidP="00527DCD">
            <w:pPr>
              <w:pStyle w:val="TAN"/>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14:paraId="491DD994" w14:textId="77777777" w:rsidR="00697CDE" w:rsidRPr="00304FA2" w:rsidRDefault="00697CDE" w:rsidP="009A3381">
      <w:pPr>
        <w:jc w:val="both"/>
        <w:rPr>
          <w:rFonts w:ascii="Arial" w:hAnsi="Arial" w:cs="Arial"/>
          <w:lang w:eastAsia="ja-JP"/>
        </w:rPr>
      </w:pPr>
    </w:p>
    <w:p w14:paraId="2CEC6780" w14:textId="714B946B" w:rsidR="00875E64" w:rsidRDefault="0010267C" w:rsidP="009A3381">
      <w:pPr>
        <w:jc w:val="both"/>
        <w:rPr>
          <w:rFonts w:ascii="Arial" w:hAnsi="Arial" w:cs="Arial"/>
          <w:lang w:eastAsia="ja-JP"/>
        </w:rPr>
      </w:pPr>
      <w:r>
        <w:rPr>
          <w:rFonts w:ascii="Arial" w:hAnsi="Arial" w:cs="Arial"/>
          <w:lang w:eastAsia="ja-JP"/>
        </w:rPr>
        <w:t xml:space="preserve">The DMRS bundling </w:t>
      </w:r>
      <w:proofErr w:type="spellStart"/>
      <w:r>
        <w:rPr>
          <w:rFonts w:ascii="Arial" w:hAnsi="Arial" w:cs="Arial"/>
          <w:lang w:eastAsia="ja-JP"/>
        </w:rPr>
        <w:t>requirmenent</w:t>
      </w:r>
      <w:proofErr w:type="spellEnd"/>
      <w:r>
        <w:rPr>
          <w:rFonts w:ascii="Arial" w:hAnsi="Arial" w:cs="Arial"/>
          <w:lang w:eastAsia="ja-JP"/>
        </w:rPr>
        <w:t xml:space="preserve"> can be </w:t>
      </w:r>
      <w:r w:rsidR="00F90430">
        <w:rPr>
          <w:rFonts w:ascii="Arial" w:hAnsi="Arial" w:cs="Arial"/>
          <w:lang w:eastAsia="ja-JP"/>
        </w:rPr>
        <w:t xml:space="preserve">used for indirectly specifying the phase pre-compensation, </w:t>
      </w:r>
      <w:r w:rsidR="00F73D02">
        <w:rPr>
          <w:rFonts w:ascii="Arial" w:hAnsi="Arial" w:cs="Arial"/>
          <w:lang w:eastAsia="ja-JP"/>
        </w:rPr>
        <w:t>the test itself needs to</w:t>
      </w:r>
      <w:r w:rsidR="00B92D90">
        <w:rPr>
          <w:rFonts w:ascii="Arial" w:hAnsi="Arial" w:cs="Arial"/>
          <w:lang w:eastAsia="ja-JP"/>
        </w:rPr>
        <w:t xml:space="preserve"> target the phase pre-compensation function.</w:t>
      </w:r>
    </w:p>
    <w:p w14:paraId="08BD41E7" w14:textId="308E7A1A" w:rsidR="00B92D90" w:rsidRDefault="0047155B" w:rsidP="00B92D90">
      <w:pPr>
        <w:pStyle w:val="Observation"/>
      </w:pPr>
      <w:bookmarkStart w:id="8" w:name="_Ref146733103"/>
      <w:r>
        <w:lastRenderedPageBreak/>
        <w:t>DMRS bundling requirement can be indirectly used as specification of the for the phase pre-compensation accuracy.</w:t>
      </w:r>
      <w:bookmarkEnd w:id="8"/>
    </w:p>
    <w:p w14:paraId="4EEF9411" w14:textId="77777777" w:rsidR="00B92D90" w:rsidRPr="00304FA2" w:rsidRDefault="00B92D90" w:rsidP="009A3381">
      <w:pPr>
        <w:jc w:val="both"/>
        <w:rPr>
          <w:rFonts w:ascii="Arial" w:hAnsi="Arial" w:cs="Arial"/>
          <w:lang w:eastAsia="ja-JP"/>
        </w:rPr>
      </w:pPr>
    </w:p>
    <w:p w14:paraId="12E131BE" w14:textId="77777777" w:rsidR="009A3381" w:rsidRDefault="009A3381" w:rsidP="009A3381">
      <w:pPr>
        <w:jc w:val="center"/>
        <w:rPr>
          <w:rFonts w:ascii="Arial" w:hAnsi="Arial" w:cs="Arial"/>
          <w:lang w:eastAsia="ja-JP"/>
        </w:rPr>
      </w:pPr>
      <w:r>
        <w:rPr>
          <w:rFonts w:ascii="Arial" w:hAnsi="Arial" w:cs="Arial"/>
          <w:noProof/>
          <w:lang w:eastAsia="ja-JP"/>
        </w:rPr>
        <w:drawing>
          <wp:inline distT="0" distB="0" distL="0" distR="0" wp14:anchorId="4F28F69E" wp14:editId="7189DC78">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43DF886" w14:textId="22F11B63" w:rsidR="009A3381" w:rsidRPr="00304FA2" w:rsidRDefault="009A3381" w:rsidP="009A3381">
      <w:pPr>
        <w:pStyle w:val="Caption"/>
        <w:jc w:val="center"/>
      </w:pPr>
      <w:bookmarkStart w:id="9" w:name="_Ref61870937"/>
      <w:r w:rsidRPr="00304FA2">
        <w:t xml:space="preserve">Figure </w:t>
      </w:r>
      <w:r>
        <w:fldChar w:fldCharType="begin"/>
      </w:r>
      <w:r w:rsidRPr="00304FA2">
        <w:instrText xml:space="preserve"> SEQ Figure \* ARABIC </w:instrText>
      </w:r>
      <w:r>
        <w:fldChar w:fldCharType="separate"/>
      </w:r>
      <w:r w:rsidR="00511857">
        <w:rPr>
          <w:noProof/>
        </w:rPr>
        <w:t>3</w:t>
      </w:r>
      <w:r>
        <w:fldChar w:fldCharType="end"/>
      </w:r>
      <w:bookmarkEnd w:id="9"/>
      <w:r w:rsidRPr="00304FA2">
        <w:t>: Max position prediction error versus prediction time.</w:t>
      </w:r>
    </w:p>
    <w:p w14:paraId="3874225B" w14:textId="01FE0F69" w:rsidR="009A3381" w:rsidRDefault="009A3381" w:rsidP="009A3381">
      <w:pPr>
        <w:jc w:val="center"/>
        <w:rPr>
          <w:lang w:eastAsia="en-GB"/>
        </w:rPr>
      </w:pPr>
      <w:r>
        <w:rPr>
          <w:noProof/>
          <w:lang w:eastAsia="en-GB"/>
        </w:rPr>
        <w:drawing>
          <wp:inline distT="0" distB="0" distL="0" distR="0" wp14:anchorId="50DBD5F6" wp14:editId="1CAC2DA3">
            <wp:extent cx="3600000" cy="2674800"/>
            <wp:effectExtent l="0" t="0" r="635"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5A56CDFB" w14:textId="0C169C09" w:rsidR="009A3381" w:rsidRPr="00304FA2" w:rsidRDefault="009A3381" w:rsidP="009A3381">
      <w:pPr>
        <w:pStyle w:val="Caption"/>
        <w:jc w:val="center"/>
        <w:rPr>
          <w:rFonts w:ascii="Arial" w:hAnsi="Arial" w:cs="Arial"/>
        </w:rPr>
      </w:pPr>
      <w:bookmarkStart w:id="10" w:name="_Ref61871307"/>
      <w:r w:rsidRPr="00304FA2">
        <w:t xml:space="preserve">Figure </w:t>
      </w:r>
      <w:r>
        <w:fldChar w:fldCharType="begin"/>
      </w:r>
      <w:r w:rsidRPr="00304FA2">
        <w:instrText xml:space="preserve"> SEQ Figure \* ARABIC </w:instrText>
      </w:r>
      <w:r>
        <w:fldChar w:fldCharType="separate"/>
      </w:r>
      <w:r w:rsidR="00511857">
        <w:rPr>
          <w:noProof/>
        </w:rPr>
        <w:t>4</w:t>
      </w:r>
      <w:r>
        <w:fldChar w:fldCharType="end"/>
      </w:r>
      <w:bookmarkEnd w:id="10"/>
      <w:r w:rsidRPr="00304FA2">
        <w:t>: Max velocity prediction error versus prediction time.</w:t>
      </w:r>
    </w:p>
    <w:p w14:paraId="403B9A92" w14:textId="77777777" w:rsidR="00A03E72" w:rsidRDefault="00A03E72" w:rsidP="00F56ED6"/>
    <w:p w14:paraId="22B54B25" w14:textId="77777777" w:rsidR="00AA35C0" w:rsidRDefault="00AA35C0" w:rsidP="00F56ED6"/>
    <w:p w14:paraId="29BD709C" w14:textId="277AE85C" w:rsidR="0051074B" w:rsidRDefault="00300ED2" w:rsidP="0051074B">
      <w:r>
        <w:t>Moreover</w:t>
      </w:r>
      <w:r w:rsidR="00D71EFA">
        <w:t>, when DMRS bundling requirement is defined</w:t>
      </w:r>
      <w:r w:rsidR="00763983">
        <w:t xml:space="preserve"> in TS 38.101-5</w:t>
      </w:r>
      <w:r w:rsidR="00D71EFA">
        <w:t>, it is assumed there is no DL time change for such requirement:</w:t>
      </w:r>
    </w:p>
    <w:p w14:paraId="659D5A27" w14:textId="77777777" w:rsidR="00300ED2" w:rsidRPr="00EA6E2D" w:rsidRDefault="00300ED2" w:rsidP="00300ED2">
      <w:pPr>
        <w:pStyle w:val="TH"/>
        <w:rPr>
          <w:lang w:eastAsia="zh-CN"/>
        </w:rPr>
      </w:pPr>
      <w:r w:rsidRPr="00EA6E2D">
        <w:rPr>
          <w:lang w:eastAsia="zh-CN"/>
        </w:rPr>
        <w:lastRenderedPageBreak/>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00ED2" w:rsidRPr="00EA6E2D" w14:paraId="7220305B" w14:textId="77777777" w:rsidTr="0024408D">
        <w:trPr>
          <w:trHeight w:val="187"/>
          <w:jc w:val="center"/>
        </w:trPr>
        <w:tc>
          <w:tcPr>
            <w:tcW w:w="3166" w:type="dxa"/>
            <w:tcMar>
              <w:top w:w="0" w:type="dxa"/>
              <w:left w:w="108" w:type="dxa"/>
              <w:bottom w:w="0" w:type="dxa"/>
              <w:right w:w="108" w:type="dxa"/>
            </w:tcMar>
            <w:hideMark/>
          </w:tcPr>
          <w:p w14:paraId="609887BF" w14:textId="77777777" w:rsidR="00300ED2" w:rsidRPr="00EA6E2D" w:rsidRDefault="00300ED2" w:rsidP="0024408D">
            <w:pPr>
              <w:pStyle w:val="TAH"/>
            </w:pPr>
            <w:r w:rsidRPr="00EA6E2D">
              <w:rPr>
                <w:rFonts w:cs="Arial"/>
                <w:szCs w:val="18"/>
              </w:rPr>
              <w:br w:type="page"/>
            </w:r>
            <w:r w:rsidRPr="00EA6E2D">
              <w:t>Parameter</w:t>
            </w:r>
          </w:p>
        </w:tc>
        <w:tc>
          <w:tcPr>
            <w:tcW w:w="1135" w:type="dxa"/>
            <w:tcMar>
              <w:top w:w="0" w:type="dxa"/>
              <w:left w:w="108" w:type="dxa"/>
              <w:bottom w:w="0" w:type="dxa"/>
              <w:right w:w="108" w:type="dxa"/>
            </w:tcMar>
            <w:hideMark/>
          </w:tcPr>
          <w:p w14:paraId="569C94B5" w14:textId="77777777" w:rsidR="00300ED2" w:rsidRPr="00EA6E2D" w:rsidRDefault="00300ED2" w:rsidP="0024408D">
            <w:pPr>
              <w:pStyle w:val="TAH"/>
            </w:pPr>
            <w:r w:rsidRPr="00EA6E2D">
              <w:t>Unit</w:t>
            </w:r>
          </w:p>
        </w:tc>
        <w:tc>
          <w:tcPr>
            <w:tcW w:w="2630" w:type="dxa"/>
            <w:tcMar>
              <w:top w:w="0" w:type="dxa"/>
              <w:left w:w="108" w:type="dxa"/>
              <w:bottom w:w="0" w:type="dxa"/>
              <w:right w:w="108" w:type="dxa"/>
            </w:tcMar>
            <w:hideMark/>
          </w:tcPr>
          <w:p w14:paraId="5001DA4A" w14:textId="77777777" w:rsidR="00300ED2" w:rsidRPr="00EA6E2D" w:rsidRDefault="00300ED2" w:rsidP="0024408D">
            <w:pPr>
              <w:pStyle w:val="TAH"/>
            </w:pPr>
            <w:r w:rsidRPr="00EA6E2D">
              <w:t>Level</w:t>
            </w:r>
          </w:p>
        </w:tc>
      </w:tr>
      <w:tr w:rsidR="00300ED2" w:rsidRPr="00EA6E2D" w14:paraId="7C8233E3" w14:textId="77777777" w:rsidTr="0024408D">
        <w:trPr>
          <w:trHeight w:val="187"/>
          <w:jc w:val="center"/>
        </w:trPr>
        <w:tc>
          <w:tcPr>
            <w:tcW w:w="3166" w:type="dxa"/>
            <w:tcMar>
              <w:top w:w="0" w:type="dxa"/>
              <w:left w:w="108" w:type="dxa"/>
              <w:bottom w:w="0" w:type="dxa"/>
              <w:right w:w="108" w:type="dxa"/>
            </w:tcMar>
            <w:hideMark/>
          </w:tcPr>
          <w:p w14:paraId="57EC0D57" w14:textId="77777777" w:rsidR="00300ED2" w:rsidRPr="00EA6E2D" w:rsidRDefault="00300ED2" w:rsidP="0024408D">
            <w:pPr>
              <w:pStyle w:val="TAC"/>
            </w:pPr>
            <w:r w:rsidRPr="00EA6E2D">
              <w:t>UE Output Power</w:t>
            </w:r>
          </w:p>
        </w:tc>
        <w:tc>
          <w:tcPr>
            <w:tcW w:w="1135" w:type="dxa"/>
            <w:tcMar>
              <w:top w:w="0" w:type="dxa"/>
              <w:left w:w="108" w:type="dxa"/>
              <w:bottom w:w="0" w:type="dxa"/>
              <w:right w:w="108" w:type="dxa"/>
            </w:tcMar>
            <w:hideMark/>
          </w:tcPr>
          <w:p w14:paraId="15C8AD3B" w14:textId="77777777" w:rsidR="00300ED2" w:rsidRPr="00EA6E2D" w:rsidRDefault="00300ED2" w:rsidP="0024408D">
            <w:pPr>
              <w:pStyle w:val="TAC"/>
            </w:pPr>
            <w:r w:rsidRPr="00EA6E2D">
              <w:t>dBm</w:t>
            </w:r>
          </w:p>
        </w:tc>
        <w:tc>
          <w:tcPr>
            <w:tcW w:w="2630" w:type="dxa"/>
            <w:tcMar>
              <w:top w:w="0" w:type="dxa"/>
              <w:left w:w="108" w:type="dxa"/>
              <w:bottom w:w="0" w:type="dxa"/>
              <w:right w:w="108" w:type="dxa"/>
            </w:tcMar>
            <w:hideMark/>
          </w:tcPr>
          <w:p w14:paraId="4EAA761E" w14:textId="77777777" w:rsidR="00300ED2" w:rsidRPr="00EA6E2D" w:rsidRDefault="00300ED2" w:rsidP="0024408D">
            <w:pPr>
              <w:pStyle w:val="TAC"/>
              <w:rPr>
                <w:lang w:eastAsia="zh-CN"/>
              </w:rPr>
            </w:pPr>
            <w:proofErr w:type="spellStart"/>
            <w:proofErr w:type="gramStart"/>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00ED2" w:rsidRPr="00EA6E2D" w14:paraId="1CE911FB" w14:textId="77777777" w:rsidTr="0024408D">
        <w:trPr>
          <w:trHeight w:val="187"/>
          <w:jc w:val="center"/>
        </w:trPr>
        <w:tc>
          <w:tcPr>
            <w:tcW w:w="3166" w:type="dxa"/>
            <w:tcMar>
              <w:top w:w="0" w:type="dxa"/>
              <w:left w:w="108" w:type="dxa"/>
              <w:bottom w:w="0" w:type="dxa"/>
              <w:right w:w="108" w:type="dxa"/>
            </w:tcMar>
          </w:tcPr>
          <w:p w14:paraId="2A0D873F" w14:textId="77777777" w:rsidR="00300ED2" w:rsidRPr="00EA6E2D" w:rsidRDefault="00300ED2" w:rsidP="0024408D">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640A586C" w14:textId="77777777" w:rsidR="00300ED2" w:rsidRPr="00EA6E2D" w:rsidRDefault="00300ED2" w:rsidP="0024408D">
            <w:pPr>
              <w:pStyle w:val="TAC"/>
            </w:pPr>
          </w:p>
        </w:tc>
        <w:tc>
          <w:tcPr>
            <w:tcW w:w="2630" w:type="dxa"/>
            <w:tcMar>
              <w:top w:w="0" w:type="dxa"/>
              <w:left w:w="108" w:type="dxa"/>
              <w:bottom w:w="0" w:type="dxa"/>
              <w:right w:w="108" w:type="dxa"/>
            </w:tcMar>
          </w:tcPr>
          <w:p w14:paraId="7BEF0D95" w14:textId="77777777" w:rsidR="00300ED2" w:rsidRPr="00EA6E2D" w:rsidRDefault="00300ED2" w:rsidP="0024408D">
            <w:pPr>
              <w:pStyle w:val="TAC"/>
              <w:rPr>
                <w:lang w:eastAsia="zh-CN"/>
              </w:rPr>
            </w:pPr>
            <w:r>
              <w:rPr>
                <w:rFonts w:hint="eastAsia"/>
                <w:lang w:eastAsia="zh-CN"/>
              </w:rPr>
              <w:t>Not change</w:t>
            </w:r>
          </w:p>
        </w:tc>
      </w:tr>
      <w:tr w:rsidR="00300ED2" w:rsidRPr="00EA6E2D" w14:paraId="6A55DD2C" w14:textId="77777777" w:rsidTr="0024408D">
        <w:trPr>
          <w:trHeight w:val="187"/>
          <w:jc w:val="center"/>
        </w:trPr>
        <w:tc>
          <w:tcPr>
            <w:tcW w:w="3166" w:type="dxa"/>
            <w:tcMar>
              <w:top w:w="0" w:type="dxa"/>
              <w:left w:w="108" w:type="dxa"/>
              <w:bottom w:w="0" w:type="dxa"/>
              <w:right w:w="108" w:type="dxa"/>
            </w:tcMar>
            <w:hideMark/>
          </w:tcPr>
          <w:p w14:paraId="34637F9C" w14:textId="77777777" w:rsidR="00300ED2" w:rsidRPr="00EA6E2D" w:rsidRDefault="00300ED2" w:rsidP="0024408D">
            <w:pPr>
              <w:pStyle w:val="TAC"/>
            </w:pPr>
            <w:r w:rsidRPr="00EA6E2D">
              <w:t>Operating conditions</w:t>
            </w:r>
          </w:p>
        </w:tc>
        <w:tc>
          <w:tcPr>
            <w:tcW w:w="1135" w:type="dxa"/>
            <w:tcMar>
              <w:top w:w="0" w:type="dxa"/>
              <w:left w:w="108" w:type="dxa"/>
              <w:bottom w:w="0" w:type="dxa"/>
              <w:right w:w="108" w:type="dxa"/>
            </w:tcMar>
          </w:tcPr>
          <w:p w14:paraId="68234AB4" w14:textId="77777777" w:rsidR="00300ED2" w:rsidRPr="00EA6E2D" w:rsidRDefault="00300ED2" w:rsidP="0024408D">
            <w:pPr>
              <w:pStyle w:val="TAC"/>
            </w:pPr>
          </w:p>
        </w:tc>
        <w:tc>
          <w:tcPr>
            <w:tcW w:w="2630" w:type="dxa"/>
            <w:tcMar>
              <w:top w:w="0" w:type="dxa"/>
              <w:left w:w="108" w:type="dxa"/>
              <w:bottom w:w="0" w:type="dxa"/>
              <w:right w:w="108" w:type="dxa"/>
            </w:tcMar>
            <w:hideMark/>
          </w:tcPr>
          <w:p w14:paraId="2CF5BCB9" w14:textId="77777777" w:rsidR="00300ED2" w:rsidRPr="00EA6E2D" w:rsidRDefault="00300ED2" w:rsidP="0024408D">
            <w:pPr>
              <w:pStyle w:val="TAC"/>
            </w:pPr>
            <w:r w:rsidRPr="00EA6E2D">
              <w:t>Normal conditions</w:t>
            </w:r>
          </w:p>
        </w:tc>
      </w:tr>
      <w:tr w:rsidR="00300ED2" w:rsidRPr="00EA6E2D" w14:paraId="5EF83345" w14:textId="77777777" w:rsidTr="0024408D">
        <w:trPr>
          <w:trHeight w:val="187"/>
          <w:jc w:val="center"/>
        </w:trPr>
        <w:tc>
          <w:tcPr>
            <w:tcW w:w="3166" w:type="dxa"/>
            <w:tcMar>
              <w:top w:w="0" w:type="dxa"/>
              <w:left w:w="108" w:type="dxa"/>
              <w:bottom w:w="0" w:type="dxa"/>
              <w:right w:w="108" w:type="dxa"/>
            </w:tcMar>
          </w:tcPr>
          <w:p w14:paraId="7B12C443" w14:textId="77777777" w:rsidR="00300ED2" w:rsidRPr="00EA6E2D" w:rsidRDefault="00300ED2" w:rsidP="0024408D">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14:paraId="1A003208" w14:textId="77777777" w:rsidR="00300ED2" w:rsidRPr="00EA6E2D" w:rsidRDefault="00300ED2" w:rsidP="0024408D">
            <w:pPr>
              <w:pStyle w:val="TAC"/>
            </w:pPr>
          </w:p>
        </w:tc>
        <w:tc>
          <w:tcPr>
            <w:tcW w:w="2630" w:type="dxa"/>
            <w:tcMar>
              <w:top w:w="0" w:type="dxa"/>
              <w:left w:w="108" w:type="dxa"/>
              <w:bottom w:w="0" w:type="dxa"/>
              <w:right w:w="108" w:type="dxa"/>
            </w:tcMar>
          </w:tcPr>
          <w:p w14:paraId="148C21C5" w14:textId="77777777" w:rsidR="00300ED2" w:rsidRPr="00EA6E2D" w:rsidRDefault="00300ED2" w:rsidP="0024408D">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300ED2" w:rsidRPr="00EA6E2D" w14:paraId="6057BA06" w14:textId="77777777" w:rsidTr="0024408D">
        <w:trPr>
          <w:trHeight w:val="187"/>
          <w:jc w:val="center"/>
        </w:trPr>
        <w:tc>
          <w:tcPr>
            <w:tcW w:w="3166" w:type="dxa"/>
            <w:tcMar>
              <w:top w:w="0" w:type="dxa"/>
              <w:left w:w="108" w:type="dxa"/>
              <w:bottom w:w="0" w:type="dxa"/>
              <w:right w:w="108" w:type="dxa"/>
            </w:tcMar>
          </w:tcPr>
          <w:p w14:paraId="72D3BA73" w14:textId="77777777" w:rsidR="00300ED2" w:rsidRDefault="00300ED2" w:rsidP="0024408D">
            <w:pPr>
              <w:pStyle w:val="TAC"/>
              <w:rPr>
                <w:lang w:eastAsia="zh-CN"/>
              </w:rPr>
            </w:pPr>
            <w:r>
              <w:rPr>
                <w:lang w:eastAsia="zh-CN"/>
              </w:rPr>
              <w:t>DL signal frequency</w:t>
            </w:r>
          </w:p>
        </w:tc>
        <w:tc>
          <w:tcPr>
            <w:tcW w:w="1135" w:type="dxa"/>
            <w:tcMar>
              <w:top w:w="0" w:type="dxa"/>
              <w:left w:w="108" w:type="dxa"/>
              <w:bottom w:w="0" w:type="dxa"/>
              <w:right w:w="108" w:type="dxa"/>
            </w:tcMar>
          </w:tcPr>
          <w:p w14:paraId="3FA4CC8E" w14:textId="77777777" w:rsidR="00300ED2" w:rsidRPr="00EA6E2D" w:rsidRDefault="00300ED2" w:rsidP="0024408D">
            <w:pPr>
              <w:pStyle w:val="TAC"/>
            </w:pPr>
          </w:p>
        </w:tc>
        <w:tc>
          <w:tcPr>
            <w:tcW w:w="2630" w:type="dxa"/>
            <w:tcMar>
              <w:top w:w="0" w:type="dxa"/>
              <w:left w:w="108" w:type="dxa"/>
              <w:bottom w:w="0" w:type="dxa"/>
              <w:right w:w="108" w:type="dxa"/>
            </w:tcMar>
          </w:tcPr>
          <w:p w14:paraId="30484A50" w14:textId="77777777" w:rsidR="00300ED2" w:rsidRDefault="00300ED2" w:rsidP="0024408D">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300ED2" w:rsidRPr="00EA6E2D" w14:paraId="2F23D2D3" w14:textId="77777777" w:rsidTr="0024408D">
        <w:trPr>
          <w:trHeight w:val="187"/>
          <w:jc w:val="center"/>
        </w:trPr>
        <w:tc>
          <w:tcPr>
            <w:tcW w:w="3166" w:type="dxa"/>
            <w:tcMar>
              <w:top w:w="0" w:type="dxa"/>
              <w:left w:w="108" w:type="dxa"/>
              <w:bottom w:w="0" w:type="dxa"/>
              <w:right w:w="108" w:type="dxa"/>
            </w:tcMar>
          </w:tcPr>
          <w:p w14:paraId="208865A7" w14:textId="77777777" w:rsidR="00300ED2" w:rsidRPr="00300ED2" w:rsidRDefault="00300ED2" w:rsidP="0024408D">
            <w:pPr>
              <w:pStyle w:val="TAC"/>
              <w:rPr>
                <w:highlight w:val="yellow"/>
                <w:lang w:eastAsia="zh-CN"/>
              </w:rPr>
            </w:pPr>
            <w:r w:rsidRPr="00300ED2">
              <w:rPr>
                <w:highlight w:val="yellow"/>
                <w:lang w:eastAsia="zh-CN"/>
              </w:rPr>
              <w:t>DL signal timing</w:t>
            </w:r>
          </w:p>
        </w:tc>
        <w:tc>
          <w:tcPr>
            <w:tcW w:w="1135" w:type="dxa"/>
            <w:tcMar>
              <w:top w:w="0" w:type="dxa"/>
              <w:left w:w="108" w:type="dxa"/>
              <w:bottom w:w="0" w:type="dxa"/>
              <w:right w:w="108" w:type="dxa"/>
            </w:tcMar>
          </w:tcPr>
          <w:p w14:paraId="2BB0799B" w14:textId="77777777" w:rsidR="00300ED2" w:rsidRPr="00300ED2" w:rsidRDefault="00300ED2" w:rsidP="0024408D">
            <w:pPr>
              <w:pStyle w:val="TAC"/>
              <w:rPr>
                <w:highlight w:val="yellow"/>
              </w:rPr>
            </w:pPr>
          </w:p>
        </w:tc>
        <w:tc>
          <w:tcPr>
            <w:tcW w:w="2630" w:type="dxa"/>
            <w:tcMar>
              <w:top w:w="0" w:type="dxa"/>
              <w:left w:w="108" w:type="dxa"/>
              <w:bottom w:w="0" w:type="dxa"/>
              <w:right w:w="108" w:type="dxa"/>
            </w:tcMar>
          </w:tcPr>
          <w:p w14:paraId="2C360328" w14:textId="77777777" w:rsidR="00300ED2" w:rsidRPr="00300ED2" w:rsidRDefault="00300ED2" w:rsidP="0024408D">
            <w:pPr>
              <w:pStyle w:val="TAC"/>
              <w:rPr>
                <w:highlight w:val="yellow"/>
                <w:lang w:eastAsia="zh-CN"/>
              </w:rPr>
            </w:pPr>
            <w:r w:rsidRPr="00300ED2">
              <w:rPr>
                <w:highlight w:val="yellow"/>
                <w:lang w:eastAsia="zh-CN"/>
              </w:rPr>
              <w:t>Maintained constant before and during the measurement window</w:t>
            </w:r>
          </w:p>
        </w:tc>
      </w:tr>
      <w:tr w:rsidR="00300ED2" w:rsidRPr="00EA6E2D" w14:paraId="37F96CAB" w14:textId="77777777" w:rsidTr="0024408D">
        <w:trPr>
          <w:trHeight w:val="187"/>
          <w:jc w:val="center"/>
        </w:trPr>
        <w:tc>
          <w:tcPr>
            <w:tcW w:w="3166" w:type="dxa"/>
            <w:tcMar>
              <w:top w:w="0" w:type="dxa"/>
              <w:left w:w="108" w:type="dxa"/>
              <w:bottom w:w="0" w:type="dxa"/>
              <w:right w:w="108" w:type="dxa"/>
            </w:tcMar>
          </w:tcPr>
          <w:p w14:paraId="0C5BB276" w14:textId="77777777" w:rsidR="00300ED2" w:rsidRDefault="00300ED2" w:rsidP="0024408D">
            <w:pPr>
              <w:pStyle w:val="TAC"/>
              <w:rPr>
                <w:lang w:eastAsia="zh-CN"/>
              </w:rPr>
            </w:pPr>
            <w:r>
              <w:rPr>
                <w:lang w:eastAsia="zh-CN"/>
              </w:rPr>
              <w:t>UL slots for testing</w:t>
            </w:r>
          </w:p>
        </w:tc>
        <w:tc>
          <w:tcPr>
            <w:tcW w:w="1135" w:type="dxa"/>
            <w:tcMar>
              <w:top w:w="0" w:type="dxa"/>
              <w:left w:w="108" w:type="dxa"/>
              <w:bottom w:w="0" w:type="dxa"/>
              <w:right w:w="108" w:type="dxa"/>
            </w:tcMar>
          </w:tcPr>
          <w:p w14:paraId="34DA091F" w14:textId="77777777" w:rsidR="00300ED2" w:rsidRPr="00EA6E2D" w:rsidRDefault="00300ED2" w:rsidP="0024408D">
            <w:pPr>
              <w:pStyle w:val="TAC"/>
            </w:pPr>
          </w:p>
        </w:tc>
        <w:tc>
          <w:tcPr>
            <w:tcW w:w="2630" w:type="dxa"/>
            <w:tcMar>
              <w:top w:w="0" w:type="dxa"/>
              <w:left w:w="108" w:type="dxa"/>
              <w:bottom w:w="0" w:type="dxa"/>
              <w:right w:w="108" w:type="dxa"/>
            </w:tcMar>
          </w:tcPr>
          <w:p w14:paraId="2B9CC334" w14:textId="77777777" w:rsidR="00300ED2" w:rsidRDefault="00300ED2" w:rsidP="0024408D">
            <w:pPr>
              <w:pStyle w:val="TAC"/>
              <w:rPr>
                <w:lang w:eastAsia="zh-CN"/>
              </w:rPr>
            </w:pPr>
            <w:r>
              <w:rPr>
                <w:lang w:eastAsia="zh-CN"/>
              </w:rPr>
              <w:t>Tested on consecutive UL slots</w:t>
            </w:r>
          </w:p>
        </w:tc>
      </w:tr>
      <w:tr w:rsidR="00300ED2" w:rsidRPr="00EA6E2D" w14:paraId="5C617632" w14:textId="77777777" w:rsidTr="0024408D">
        <w:trPr>
          <w:trHeight w:val="187"/>
          <w:jc w:val="center"/>
        </w:trPr>
        <w:tc>
          <w:tcPr>
            <w:tcW w:w="3166" w:type="dxa"/>
            <w:tcMar>
              <w:top w:w="0" w:type="dxa"/>
              <w:left w:w="108" w:type="dxa"/>
              <w:bottom w:w="0" w:type="dxa"/>
              <w:right w:w="108" w:type="dxa"/>
            </w:tcMar>
          </w:tcPr>
          <w:p w14:paraId="76CAC099" w14:textId="77777777" w:rsidR="00300ED2" w:rsidRDefault="00300ED2" w:rsidP="0024408D">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14:paraId="5B4B9DAC" w14:textId="77777777" w:rsidR="00300ED2" w:rsidRPr="00EA6E2D" w:rsidRDefault="00300ED2" w:rsidP="0024408D">
            <w:pPr>
              <w:pStyle w:val="TAC"/>
            </w:pPr>
          </w:p>
        </w:tc>
        <w:tc>
          <w:tcPr>
            <w:tcW w:w="2630" w:type="dxa"/>
            <w:tcMar>
              <w:top w:w="0" w:type="dxa"/>
              <w:left w:w="108" w:type="dxa"/>
              <w:bottom w:w="0" w:type="dxa"/>
              <w:right w:w="108" w:type="dxa"/>
            </w:tcMar>
          </w:tcPr>
          <w:p w14:paraId="7EECC57E" w14:textId="77777777" w:rsidR="00300ED2" w:rsidRDefault="00300ED2" w:rsidP="0024408D">
            <w:pPr>
              <w:pStyle w:val="TAC"/>
              <w:rPr>
                <w:lang w:eastAsia="zh-CN"/>
              </w:rPr>
            </w:pPr>
            <w:r w:rsidRPr="00436A8D">
              <w:rPr>
                <w:lang w:eastAsia="zh-CN"/>
              </w:rPr>
              <w:t>DFT-s-OFDM</w:t>
            </w:r>
          </w:p>
        </w:tc>
      </w:tr>
    </w:tbl>
    <w:p w14:paraId="5A3EAF78" w14:textId="2A140EE1" w:rsidR="001A5F82" w:rsidRDefault="001A5F82" w:rsidP="00F56ED6"/>
    <w:p w14:paraId="72916B34" w14:textId="50F00637" w:rsidR="00763983" w:rsidRDefault="00763983" w:rsidP="00F56ED6">
      <w:r>
        <w:t xml:space="preserve">The DL timing change in NTN </w:t>
      </w:r>
      <w:r w:rsidR="00502FD2">
        <w:t xml:space="preserve">for Non-GEO </w:t>
      </w:r>
      <w:r w:rsidR="006E03C4">
        <w:t xml:space="preserve">will invalid the </w:t>
      </w:r>
      <w:r w:rsidR="00C022FD">
        <w:t xml:space="preserve">legacy </w:t>
      </w:r>
      <w:r w:rsidR="006E03C4">
        <w:t xml:space="preserve">DMRS bundling requirement and </w:t>
      </w:r>
      <w:r w:rsidR="00502FD2">
        <w:t xml:space="preserve">therefore </w:t>
      </w:r>
      <w:r w:rsidR="006F2AD4">
        <w:t xml:space="preserve">it is </w:t>
      </w:r>
      <w:r w:rsidR="00502FD2">
        <w:t xml:space="preserve">a question whether the current DMRS bundling requirement still be valid or </w:t>
      </w:r>
      <w:r w:rsidR="00C022FD">
        <w:t xml:space="preserve">RAN4 </w:t>
      </w:r>
      <w:r w:rsidR="00F92F8F">
        <w:t xml:space="preserve">should discuss the test conditions </w:t>
      </w:r>
      <w:proofErr w:type="gramStart"/>
      <w:r w:rsidR="00F92F8F">
        <w:t>so as to</w:t>
      </w:r>
      <w:proofErr w:type="gramEnd"/>
      <w:r w:rsidR="00F92F8F">
        <w:t xml:space="preserve"> </w:t>
      </w:r>
      <w:r w:rsidR="00502FD2">
        <w:t xml:space="preserve">extend </w:t>
      </w:r>
      <w:r w:rsidR="00F92F8F">
        <w:t xml:space="preserve">legacy DMRS bundling requirements </w:t>
      </w:r>
      <w:r w:rsidR="00502FD2">
        <w:t>to NTN UE.</w:t>
      </w:r>
    </w:p>
    <w:p w14:paraId="580AB6FA" w14:textId="37499D14" w:rsidR="00ED5A3E" w:rsidRDefault="00ED5A3E" w:rsidP="00ED5A3E">
      <w:pPr>
        <w:pStyle w:val="Observation"/>
      </w:pPr>
      <w:bookmarkStart w:id="11" w:name="_Ref137045040"/>
      <w:r>
        <w:t xml:space="preserve">There is no DL time change in DRMS bundling requirement </w:t>
      </w:r>
      <w:r w:rsidR="002D6B39">
        <w:t xml:space="preserve">in TS 38.101-1 and therefore the DL timing change for </w:t>
      </w:r>
      <w:proofErr w:type="gramStart"/>
      <w:r w:rsidR="002D6B39">
        <w:t>Non-GEO</w:t>
      </w:r>
      <w:proofErr w:type="gramEnd"/>
      <w:r w:rsidR="002D6B39">
        <w:t xml:space="preserve"> brings question on the validity of the DMRS bundling requirement for NTN UE.</w:t>
      </w:r>
      <w:bookmarkEnd w:id="11"/>
    </w:p>
    <w:p w14:paraId="41FF0C5A" w14:textId="77777777" w:rsidR="00FF26B9" w:rsidRDefault="00FF26B9" w:rsidP="00F56ED6"/>
    <w:p w14:paraId="5C83CC25" w14:textId="2A050DFB" w:rsidR="00871350" w:rsidRDefault="00D46C7E" w:rsidP="00F56ED6">
      <w:r>
        <w:t xml:space="preserve">In RAN plenary </w:t>
      </w:r>
      <w:r w:rsidR="000722AA">
        <w:t xml:space="preserve">discussion, summary in [2] </w:t>
      </w:r>
      <w:r w:rsidR="009A69DB">
        <w:t>reach below consensus:</w:t>
      </w:r>
    </w:p>
    <w:p w14:paraId="177CDA25" w14:textId="77777777" w:rsidR="009A69DB" w:rsidRPr="009A69DB" w:rsidRDefault="009A69DB" w:rsidP="009A69DB">
      <w:pPr>
        <w:numPr>
          <w:ilvl w:val="0"/>
          <w:numId w:val="42"/>
        </w:numPr>
      </w:pPr>
      <w:r w:rsidRPr="009A69DB">
        <w:rPr>
          <w:rFonts w:hint="eastAsia"/>
          <w:lang w:val="en-US"/>
        </w:rPr>
        <w:t xml:space="preserve">Further discuss TE-emulated channel model with delay and Doppler shifts matching the satellite propagator model in future release </w:t>
      </w:r>
      <w:proofErr w:type="gramStart"/>
      <w:r w:rsidRPr="009A69DB">
        <w:rPr>
          <w:rFonts w:hint="eastAsia"/>
          <w:lang w:val="en-US"/>
        </w:rPr>
        <w:t>i.e.</w:t>
      </w:r>
      <w:proofErr w:type="gramEnd"/>
      <w:r w:rsidRPr="009A69DB">
        <w:rPr>
          <w:rFonts w:hint="eastAsia"/>
          <w:lang w:val="en-US"/>
        </w:rPr>
        <w:t xml:space="preserve"> Rel-19</w:t>
      </w:r>
    </w:p>
    <w:p w14:paraId="6AD47A42" w14:textId="77777777" w:rsidR="0068613F" w:rsidRDefault="006D1610" w:rsidP="00F56ED6">
      <w:pPr>
        <w:rPr>
          <w:lang w:val="en-US"/>
        </w:rPr>
      </w:pPr>
      <w:r>
        <w:rPr>
          <w:lang w:val="en-US"/>
        </w:rPr>
        <w:t xml:space="preserve">It can be observed that without the TE emulated channel model, there is no way the UE can detect the time delay change and thus apply the time pre-compensation. </w:t>
      </w:r>
      <w:proofErr w:type="gramStart"/>
      <w:r w:rsidR="00133CB8">
        <w:rPr>
          <w:lang w:val="en-US"/>
        </w:rPr>
        <w:t>So</w:t>
      </w:r>
      <w:proofErr w:type="gramEnd"/>
      <w:r w:rsidR="00133CB8">
        <w:rPr>
          <w:lang w:val="en-US"/>
        </w:rPr>
        <w:t xml:space="preserve"> it is not testable for NTN UE when it applies the time pre-compensation. </w:t>
      </w:r>
    </w:p>
    <w:p w14:paraId="65696A2D" w14:textId="4321938E" w:rsidR="009A69DB" w:rsidRDefault="001A1702" w:rsidP="00F56ED6">
      <w:pPr>
        <w:rPr>
          <w:lang w:val="en-US"/>
        </w:rPr>
      </w:pPr>
      <w:r>
        <w:rPr>
          <w:lang w:val="en-US"/>
        </w:rPr>
        <w:t xml:space="preserve">Considering the discussion above, network </w:t>
      </w:r>
      <w:r w:rsidR="005A709F">
        <w:rPr>
          <w:lang w:val="en-US"/>
        </w:rPr>
        <w:t>could</w:t>
      </w:r>
      <w:r>
        <w:rPr>
          <w:lang w:val="en-US"/>
        </w:rPr>
        <w:t xml:space="preserve"> limit the TDW size (</w:t>
      </w:r>
      <w:proofErr w:type="spellStart"/>
      <w:r>
        <w:rPr>
          <w:lang w:val="en-US"/>
        </w:rPr>
        <w:t>e.g</w:t>
      </w:r>
      <w:proofErr w:type="spellEnd"/>
      <w:r>
        <w:rPr>
          <w:lang w:val="en-US"/>
        </w:rPr>
        <w:t xml:space="preserve"> 2 time slots) for DMRS bundling</w:t>
      </w:r>
      <w:r w:rsidR="00472DD2">
        <w:rPr>
          <w:lang w:val="en-US"/>
        </w:rPr>
        <w:t xml:space="preserve"> for LEO 1200 or other constellation which may cause phase tolerance issue for DMRS bundling</w:t>
      </w:r>
      <w:r>
        <w:rPr>
          <w:lang w:val="en-US"/>
        </w:rPr>
        <w:t xml:space="preserve">. </w:t>
      </w:r>
      <w:r w:rsidR="0008180A">
        <w:rPr>
          <w:lang w:val="en-US"/>
        </w:rPr>
        <w:t xml:space="preserve">It can be discussed if a UE capability is needed </w:t>
      </w:r>
      <w:r w:rsidR="00A20BFB">
        <w:rPr>
          <w:lang w:val="en-US"/>
        </w:rPr>
        <w:t xml:space="preserve">also </w:t>
      </w:r>
      <w:r w:rsidR="003120AD">
        <w:rPr>
          <w:lang w:val="en-US"/>
        </w:rPr>
        <w:t xml:space="preserve">if the </w:t>
      </w:r>
      <w:r w:rsidR="004D4C14">
        <w:rPr>
          <w:lang w:val="en-US"/>
        </w:rPr>
        <w:t xml:space="preserve">phase pre-compensation would be tested </w:t>
      </w:r>
      <w:r w:rsidR="00F92AA6">
        <w:rPr>
          <w:lang w:val="en-US"/>
        </w:rPr>
        <w:t xml:space="preserve">in special case, </w:t>
      </w:r>
      <w:proofErr w:type="gramStart"/>
      <w:r w:rsidR="00F92AA6">
        <w:rPr>
          <w:lang w:val="en-US"/>
        </w:rPr>
        <w:t>e.g.</w:t>
      </w:r>
      <w:proofErr w:type="gramEnd"/>
      <w:r w:rsidR="00F92AA6">
        <w:rPr>
          <w:lang w:val="en-US"/>
        </w:rPr>
        <w:t xml:space="preserve"> </w:t>
      </w:r>
      <w:r w:rsidR="004D4C14" w:rsidRPr="00102A0B">
        <w:rPr>
          <w:rFonts w:eastAsia="Batang"/>
          <w:szCs w:val="18"/>
          <w:lang w:val="en-US"/>
        </w:rPr>
        <w:t>LEO 1200 with elevation angle 30 deg</w:t>
      </w:r>
      <w:r w:rsidR="004D4C14">
        <w:rPr>
          <w:rFonts w:eastAsia="Batang"/>
          <w:szCs w:val="18"/>
          <w:lang w:val="en-US"/>
        </w:rPr>
        <w:t xml:space="preserve"> (RAN1 LS case)</w:t>
      </w:r>
      <w:r w:rsidR="00B82573">
        <w:rPr>
          <w:lang w:val="en-US"/>
        </w:rPr>
        <w:t xml:space="preserve">. </w:t>
      </w:r>
      <w:r w:rsidR="00265E20">
        <w:rPr>
          <w:lang w:val="en-US"/>
        </w:rPr>
        <w:t xml:space="preserve">Therefore, UE can differentiate the cases for DMRS bundling to support </w:t>
      </w:r>
      <w:proofErr w:type="gramStart"/>
      <w:r w:rsidR="00265E20">
        <w:rPr>
          <w:lang w:val="en-US"/>
        </w:rPr>
        <w:t>other</w:t>
      </w:r>
      <w:proofErr w:type="gramEnd"/>
      <w:r w:rsidR="00265E20">
        <w:rPr>
          <w:lang w:val="en-US"/>
        </w:rPr>
        <w:t xml:space="preserve"> constellation</w:t>
      </w:r>
      <w:r w:rsidR="004D29AC">
        <w:rPr>
          <w:lang w:val="en-US"/>
        </w:rPr>
        <w:t xml:space="preserve">, </w:t>
      </w:r>
      <w:proofErr w:type="spellStart"/>
      <w:r w:rsidR="004D29AC">
        <w:rPr>
          <w:lang w:val="en-US"/>
        </w:rPr>
        <w:t>e.g</w:t>
      </w:r>
      <w:proofErr w:type="spellEnd"/>
      <w:r w:rsidR="004D29AC">
        <w:rPr>
          <w:lang w:val="en-US"/>
        </w:rPr>
        <w:t xml:space="preserve"> GSO but not NGSO.</w:t>
      </w:r>
    </w:p>
    <w:p w14:paraId="1ECF0BDD" w14:textId="356F04AD" w:rsidR="001B1829" w:rsidRPr="006F5CCD" w:rsidRDefault="001B1829" w:rsidP="001B1829">
      <w:pPr>
        <w:pStyle w:val="Proposal"/>
      </w:pPr>
      <w:bookmarkStart w:id="12" w:name="_Ref146199407"/>
      <w:bookmarkStart w:id="13" w:name="_Hlk146198292"/>
      <w:r>
        <w:rPr>
          <w:rFonts w:hint="eastAsia"/>
          <w:lang w:eastAsia="zh-CN"/>
        </w:rPr>
        <w:t>RAN</w:t>
      </w:r>
      <w:r>
        <w:t>4</w:t>
      </w:r>
      <w:r w:rsidRPr="006F5CCD">
        <w:rPr>
          <w:lang w:val="en-US"/>
        </w:rPr>
        <w:t xml:space="preserve"> </w:t>
      </w:r>
      <w:r>
        <w:rPr>
          <w:lang w:val="en-US"/>
        </w:rPr>
        <w:t>discuss whether the new UE capability on DMRS bundling TDW is needed for non-GEO satellite.</w:t>
      </w:r>
      <w:bookmarkEnd w:id="12"/>
    </w:p>
    <w:bookmarkEnd w:id="13"/>
    <w:p w14:paraId="6B322527" w14:textId="71FAAB32" w:rsidR="00502FD2" w:rsidRDefault="003956B6" w:rsidP="00F56ED6">
      <w:r>
        <w:t xml:space="preserve">In TS 38.101-5, it is directly </w:t>
      </w:r>
      <w:r w:rsidR="4BB890F5">
        <w:t>referred</w:t>
      </w:r>
      <w:r>
        <w:t xml:space="preserve"> to the DMRS bundling requirement in TS 38.101-1, </w:t>
      </w:r>
      <w:r w:rsidR="00736C4C">
        <w:t>meaning the legacy DMRS bundling requirement</w:t>
      </w:r>
      <w:r w:rsidR="4F312646">
        <w:t>s</w:t>
      </w:r>
      <w:r w:rsidR="00736C4C">
        <w:t xml:space="preserve"> apply to NTN UE. With the RAN1 </w:t>
      </w:r>
      <w:proofErr w:type="gramStart"/>
      <w:r w:rsidR="00736C4C">
        <w:t>LS[</w:t>
      </w:r>
      <w:proofErr w:type="gramEnd"/>
      <w:r w:rsidR="00736C4C">
        <w:t xml:space="preserve">1], we recommend </w:t>
      </w:r>
      <w:r w:rsidR="00245ACB">
        <w:t>below:</w:t>
      </w:r>
    </w:p>
    <w:p w14:paraId="227EC04D" w14:textId="4EA599ED" w:rsidR="00432D24" w:rsidRDefault="00583675" w:rsidP="00F56ED6">
      <w:pPr>
        <w:pStyle w:val="ListParagraph"/>
        <w:numPr>
          <w:ilvl w:val="0"/>
          <w:numId w:val="41"/>
        </w:numPr>
      </w:pPr>
      <w:bookmarkStart w:id="14" w:name="_Ref146199418"/>
      <w:r>
        <w:t>D</w:t>
      </w:r>
      <w:r w:rsidR="008958BC" w:rsidRPr="008958BC">
        <w:t>MRS bundling requirement in TS 38.101-1 appl</w:t>
      </w:r>
      <w:r w:rsidR="008958BC">
        <w:t>ies</w:t>
      </w:r>
      <w:r w:rsidR="008958BC" w:rsidRPr="008958BC">
        <w:t xml:space="preserve"> to NTN UE</w:t>
      </w:r>
      <w:bookmarkEnd w:id="14"/>
      <w:r w:rsidR="001F445F">
        <w:t xml:space="preserve"> </w:t>
      </w:r>
    </w:p>
    <w:p w14:paraId="537F07DE" w14:textId="0CE37EE9" w:rsidR="00042BE1" w:rsidRDefault="00042BE1" w:rsidP="00F56ED6">
      <w:pPr>
        <w:pStyle w:val="ListParagraph"/>
        <w:numPr>
          <w:ilvl w:val="0"/>
          <w:numId w:val="41"/>
        </w:numPr>
      </w:pPr>
      <w:bookmarkStart w:id="15" w:name="_Ref146199422"/>
      <w:r>
        <w:t xml:space="preserve">DMRS requirement can be tested for GSO, </w:t>
      </w:r>
      <w:r w:rsidR="001B408C">
        <w:t>may not be testable for non-GSO in rel-18.</w:t>
      </w:r>
      <w:bookmarkEnd w:id="15"/>
    </w:p>
    <w:p w14:paraId="473A36F9" w14:textId="77777777" w:rsidR="00472DD2" w:rsidRDefault="00472DD2" w:rsidP="00472DD2">
      <w:pPr>
        <w:ind w:left="360"/>
      </w:pPr>
    </w:p>
    <w:p w14:paraId="411B67FD" w14:textId="37F4A3F9" w:rsidR="00D40246" w:rsidRPr="006F5CCD" w:rsidRDefault="00EB6DBE" w:rsidP="00FE69E1">
      <w:pPr>
        <w:pStyle w:val="Proposal"/>
      </w:pPr>
      <w:bookmarkStart w:id="16" w:name="_Ref137045050"/>
      <w:bookmarkStart w:id="17" w:name="_Ref146199492"/>
      <w:r>
        <w:rPr>
          <w:lang w:eastAsia="zh-CN"/>
        </w:rPr>
        <w:t>RAN4 discuss the recommendation below</w:t>
      </w:r>
      <w:bookmarkEnd w:id="16"/>
      <w:r>
        <w:rPr>
          <w:lang w:eastAsia="zh-CN"/>
        </w:rPr>
        <w:t>:</w:t>
      </w:r>
      <w:bookmarkEnd w:id="17"/>
    </w:p>
    <w:p w14:paraId="009ECA38" w14:textId="7294463C" w:rsidR="00EB6DBE" w:rsidRDefault="00EB6DBE" w:rsidP="00EB6DBE">
      <w:pPr>
        <w:pStyle w:val="Proposal"/>
        <w:numPr>
          <w:ilvl w:val="0"/>
          <w:numId w:val="47"/>
        </w:numPr>
      </w:pPr>
      <w:r>
        <w:t>D</w:t>
      </w:r>
      <w:r w:rsidRPr="008958BC">
        <w:t>MRS bundling requirement in TS 38.101-1 appl</w:t>
      </w:r>
      <w:r>
        <w:t>ies</w:t>
      </w:r>
      <w:r w:rsidRPr="008958BC">
        <w:t xml:space="preserve"> to NTN UE</w:t>
      </w:r>
      <w:r w:rsidR="00C44238">
        <w:t>, both GSO and non-GSO.</w:t>
      </w:r>
    </w:p>
    <w:p w14:paraId="66C06EA7" w14:textId="77777777" w:rsidR="00EB6DBE" w:rsidRDefault="00EB6DBE" w:rsidP="00EB6DBE">
      <w:pPr>
        <w:pStyle w:val="Proposal"/>
        <w:numPr>
          <w:ilvl w:val="0"/>
          <w:numId w:val="47"/>
        </w:numPr>
      </w:pPr>
      <w:r>
        <w:t>DMRS requirement can be tested for GSO, may not be testable for non-GSO in rel-18.</w:t>
      </w:r>
    </w:p>
    <w:p w14:paraId="0A184225" w14:textId="77777777" w:rsidR="005D3F80" w:rsidRPr="004575F3" w:rsidRDefault="005D3F80" w:rsidP="00F56ED6"/>
    <w:p w14:paraId="57022FC3" w14:textId="77777777" w:rsidR="00E2572C" w:rsidRPr="00F102E6" w:rsidRDefault="00E2572C" w:rsidP="00E2572C">
      <w:pPr>
        <w:pStyle w:val="Heading1"/>
      </w:pPr>
      <w:r w:rsidRPr="00F102E6">
        <w:t>Conclusions</w:t>
      </w:r>
    </w:p>
    <w:p w14:paraId="09EF2AA1" w14:textId="2E719CAA" w:rsidR="00034B6B" w:rsidRDefault="00422025" w:rsidP="009F5C86">
      <w:r w:rsidRPr="00F102E6">
        <w:t>In this contribution</w:t>
      </w:r>
      <w:r w:rsidR="00760997" w:rsidRPr="00F102E6">
        <w:t xml:space="preserve">, </w:t>
      </w:r>
      <w:r w:rsidR="00BF17AA" w:rsidRPr="00F102E6">
        <w:t xml:space="preserve">we present our view on </w:t>
      </w:r>
      <w:r w:rsidR="004475F1">
        <w:t xml:space="preserve">RAN1 </w:t>
      </w:r>
      <w:proofErr w:type="gramStart"/>
      <w:r w:rsidR="004475F1">
        <w:t>LS[</w:t>
      </w:r>
      <w:proofErr w:type="gramEnd"/>
      <w:r w:rsidR="004475F1">
        <w:t>1]</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1B9D4A1F" w14:textId="4306014B" w:rsidR="00B42DFB" w:rsidRDefault="00B42DFB" w:rsidP="009F5C86">
      <w:r>
        <w:lastRenderedPageBreak/>
        <w:fldChar w:fldCharType="begin"/>
      </w:r>
      <w:r>
        <w:instrText xml:space="preserve"> REF _Ref146199319 \n \h </w:instrText>
      </w:r>
      <w:r>
        <w:fldChar w:fldCharType="separate"/>
      </w:r>
      <w:r w:rsidR="00261971">
        <w:t>Observation 1</w:t>
      </w:r>
      <w:r>
        <w:fldChar w:fldCharType="end"/>
      </w:r>
      <w:r>
        <w:t xml:space="preserve"> </w:t>
      </w:r>
      <w:r>
        <w:fldChar w:fldCharType="begin"/>
      </w:r>
      <w:r>
        <w:instrText xml:space="preserve"> REF _Ref146199319 \h </w:instrText>
      </w:r>
      <w:r>
        <w:fldChar w:fldCharType="separate"/>
      </w:r>
      <w:r w:rsidR="00261971">
        <w:t>T</w:t>
      </w:r>
      <w:r w:rsidR="00261971" w:rsidRPr="0069567C">
        <w:t>he network observed phase error will exceed the tolerated phase in the DMRS bundling requirement</w:t>
      </w:r>
      <w:r w:rsidR="00261971">
        <w:t xml:space="preserve"> if 6 RB for DMRS bundling is allocated beyond the 6 RB from the DC subcarrier if no pre-</w:t>
      </w:r>
      <w:proofErr w:type="spellStart"/>
      <w:r w:rsidR="00261971">
        <w:t>compensaiton</w:t>
      </w:r>
      <w:proofErr w:type="spellEnd"/>
      <w:r w:rsidR="00261971">
        <w:t xml:space="preserve"> would be applied at UE side.</w:t>
      </w:r>
      <w:r>
        <w:fldChar w:fldCharType="end"/>
      </w:r>
    </w:p>
    <w:p w14:paraId="231E5F89" w14:textId="72400929" w:rsidR="00B42DFB" w:rsidRDefault="00B42DFB" w:rsidP="009F5C86">
      <w:r>
        <w:fldChar w:fldCharType="begin"/>
      </w:r>
      <w:r>
        <w:instrText xml:space="preserve"> REF _Ref146199349 \n \h </w:instrText>
      </w:r>
      <w:r>
        <w:fldChar w:fldCharType="separate"/>
      </w:r>
      <w:r w:rsidR="00261971">
        <w:t>Observation 2</w:t>
      </w:r>
      <w:r>
        <w:fldChar w:fldCharType="end"/>
      </w:r>
      <w:r>
        <w:t xml:space="preserve"> </w:t>
      </w:r>
      <w:r>
        <w:fldChar w:fldCharType="begin"/>
      </w:r>
      <w:r>
        <w:instrText xml:space="preserve"> REF _Ref146199349 \h </w:instrText>
      </w:r>
      <w:r>
        <w:fldChar w:fldCharType="separate"/>
      </w:r>
      <w:r w:rsidR="00261971">
        <w:t>There is no difference from UE transmission for either delay transmission in time or compensating the time delay in frequency domain.</w:t>
      </w:r>
      <w:r>
        <w:fldChar w:fldCharType="end"/>
      </w:r>
    </w:p>
    <w:p w14:paraId="415C1CBE" w14:textId="6963506D" w:rsidR="0041198C" w:rsidRDefault="0041198C" w:rsidP="009F5C86">
      <w:r>
        <w:fldChar w:fldCharType="begin"/>
      </w:r>
      <w:r>
        <w:instrText xml:space="preserve"> REF _Ref146208510 \n \h </w:instrText>
      </w:r>
      <w:r>
        <w:fldChar w:fldCharType="separate"/>
      </w:r>
      <w:r w:rsidR="00261971">
        <w:t>Observation 3</w:t>
      </w:r>
      <w:r>
        <w:fldChar w:fldCharType="end"/>
      </w:r>
      <w:r>
        <w:t xml:space="preserve"> </w:t>
      </w:r>
      <w:r>
        <w:fldChar w:fldCharType="begin"/>
      </w:r>
      <w:r>
        <w:instrText xml:space="preserve"> REF _Ref146208510 \h </w:instrText>
      </w:r>
      <w:r>
        <w:fldChar w:fldCharType="separate"/>
      </w:r>
      <w:r w:rsidR="00261971">
        <w:t xml:space="preserve">The time error can be achieved is relating to the prediction time </w:t>
      </w:r>
      <w:proofErr w:type="gramStart"/>
      <w:r w:rsidR="00261971">
        <w:t>and also</w:t>
      </w:r>
      <w:proofErr w:type="gramEnd"/>
      <w:r w:rsidR="00261971">
        <w:t xml:space="preserve"> is limited to periodicity of updating of ephemeris data.</w:t>
      </w:r>
      <w:r>
        <w:fldChar w:fldCharType="end"/>
      </w:r>
    </w:p>
    <w:p w14:paraId="2C4204C0" w14:textId="11905D18" w:rsidR="005F1E31" w:rsidRDefault="005F1E31" w:rsidP="009F5C86">
      <w:r>
        <w:fldChar w:fldCharType="begin"/>
      </w:r>
      <w:r>
        <w:instrText xml:space="preserve"> REF _Ref146271436 \r \h </w:instrText>
      </w:r>
      <w:r>
        <w:fldChar w:fldCharType="separate"/>
      </w:r>
      <w:r w:rsidR="00261971">
        <w:t>Observation 4</w:t>
      </w:r>
      <w:r>
        <w:fldChar w:fldCharType="end"/>
      </w:r>
      <w:r>
        <w:t xml:space="preserve"> </w:t>
      </w:r>
      <w:r>
        <w:fldChar w:fldCharType="begin"/>
      </w:r>
      <w:r>
        <w:instrText xml:space="preserve"> REF _Ref146271436 \h </w:instrText>
      </w:r>
      <w:r>
        <w:fldChar w:fldCharType="separate"/>
      </w:r>
      <w:r w:rsidR="00261971">
        <w:t xml:space="preserve">To reduce the phase error observed by Network due to the time error after the UE pre-compensation, network need to allocate RB to UE at RB position less than 10 RB to its DC </w:t>
      </w:r>
      <w:proofErr w:type="spellStart"/>
      <w:r w:rsidR="00261971">
        <w:t>subcarrier.</w:t>
      </w:r>
      <w:r>
        <w:fldChar w:fldCharType="end"/>
      </w:r>
      <w:r>
        <w:fldChar w:fldCharType="begin"/>
      </w:r>
      <w:r>
        <w:instrText xml:space="preserve"> REF _Ref146271447 \n \h </w:instrText>
      </w:r>
      <w:r>
        <w:fldChar w:fldCharType="separate"/>
      </w:r>
      <w:r w:rsidR="00261971">
        <w:t>Observation</w:t>
      </w:r>
      <w:proofErr w:type="spellEnd"/>
      <w:r w:rsidR="00261971">
        <w:t xml:space="preserve"> 5</w:t>
      </w:r>
      <w:r>
        <w:fldChar w:fldCharType="end"/>
      </w:r>
      <w:r>
        <w:t xml:space="preserve"> </w:t>
      </w:r>
      <w:r>
        <w:fldChar w:fldCharType="begin"/>
      </w:r>
      <w:r>
        <w:instrText xml:space="preserve"> REF _Ref146271447 \h </w:instrText>
      </w:r>
      <w:r>
        <w:fldChar w:fldCharType="separate"/>
      </w:r>
      <w:r w:rsidR="00261971">
        <w:t xml:space="preserve">NTN UE </w:t>
      </w:r>
      <w:proofErr w:type="spellStart"/>
      <w:r w:rsidR="00261971">
        <w:t>Te</w:t>
      </w:r>
      <w:proofErr w:type="spellEnd"/>
      <w:r w:rsidR="00261971">
        <w:t xml:space="preserve"> is specified in a magnitude of the 928 ns and such time error should be reduced 100 times to make it meaningful for phase pre-compensation for DMRS bundling within the TDW.</w:t>
      </w:r>
      <w:r>
        <w:fldChar w:fldCharType="end"/>
      </w:r>
    </w:p>
    <w:p w14:paraId="3EF216A9" w14:textId="3BF339AF" w:rsidR="00261971" w:rsidRDefault="00261971" w:rsidP="009F5C86">
      <w:r>
        <w:fldChar w:fldCharType="begin"/>
      </w:r>
      <w:r>
        <w:instrText xml:space="preserve"> REF _Ref146271436 \n \h </w:instrText>
      </w:r>
      <w:r>
        <w:fldChar w:fldCharType="separate"/>
      </w:r>
      <w:r>
        <w:t>Observation 4</w:t>
      </w:r>
      <w:r>
        <w:fldChar w:fldCharType="end"/>
      </w:r>
      <w:r>
        <w:t xml:space="preserve"> </w:t>
      </w:r>
      <w:r>
        <w:fldChar w:fldCharType="begin"/>
      </w:r>
      <w:r>
        <w:instrText xml:space="preserve"> REF _Ref146271436 \h </w:instrText>
      </w:r>
      <w:r>
        <w:fldChar w:fldCharType="separate"/>
      </w:r>
      <w:r>
        <w:t>To reduce the phase error observed by Network due to the time error after the UE pre-compensation, network need to allocate RB to UE at RB position less than 10 RB to its DC subcarrier.</w:t>
      </w:r>
      <w:r>
        <w:fldChar w:fldCharType="end"/>
      </w:r>
    </w:p>
    <w:p w14:paraId="6E4D2644" w14:textId="1AB830D1" w:rsidR="00261971" w:rsidRDefault="00261971" w:rsidP="009F5C86">
      <w:r>
        <w:fldChar w:fldCharType="begin"/>
      </w:r>
      <w:r>
        <w:instrText xml:space="preserve"> REF _Ref146271447 \n \h </w:instrText>
      </w:r>
      <w:r>
        <w:fldChar w:fldCharType="separate"/>
      </w:r>
      <w:r>
        <w:t>Observation 5</w:t>
      </w:r>
      <w:r>
        <w:fldChar w:fldCharType="end"/>
      </w:r>
      <w:r>
        <w:t xml:space="preserve"> </w:t>
      </w:r>
      <w:r>
        <w:fldChar w:fldCharType="begin"/>
      </w:r>
      <w:r>
        <w:instrText xml:space="preserve"> REF _Ref146271447 \h </w:instrText>
      </w:r>
      <w:r>
        <w:fldChar w:fldCharType="separate"/>
      </w:r>
      <w:r>
        <w:t xml:space="preserve">NTN UE </w:t>
      </w:r>
      <w:proofErr w:type="spellStart"/>
      <w:r>
        <w:t>Te</w:t>
      </w:r>
      <w:proofErr w:type="spellEnd"/>
      <w:r>
        <w:t xml:space="preserve"> is specified in a magnitude of the 928 ns and such time error should be reduced 100 times to make it meaningful for phase pre-compensation for DMRS bundling within the TDW.</w:t>
      </w:r>
      <w:r>
        <w:fldChar w:fldCharType="end"/>
      </w:r>
    </w:p>
    <w:p w14:paraId="4C133D7D" w14:textId="2CD3DFCA" w:rsidR="00261971" w:rsidRDefault="00261971" w:rsidP="009F5C86">
      <w:r>
        <w:fldChar w:fldCharType="begin"/>
      </w:r>
      <w:r>
        <w:instrText xml:space="preserve"> REF _Ref146733103 \n \h </w:instrText>
      </w:r>
      <w:r>
        <w:fldChar w:fldCharType="separate"/>
      </w:r>
      <w:r>
        <w:t>Observation 6</w:t>
      </w:r>
      <w:r>
        <w:fldChar w:fldCharType="end"/>
      </w:r>
      <w:r>
        <w:t xml:space="preserve"> </w:t>
      </w:r>
      <w:r>
        <w:fldChar w:fldCharType="begin"/>
      </w:r>
      <w:r>
        <w:instrText xml:space="preserve"> REF _Ref146733103 \h </w:instrText>
      </w:r>
      <w:r>
        <w:fldChar w:fldCharType="separate"/>
      </w:r>
      <w:r>
        <w:t>DMRS bundling requirement can be indirectly used as specification of the for the phase pre-compensation accuracy.</w:t>
      </w:r>
      <w:r>
        <w:fldChar w:fldCharType="end"/>
      </w:r>
    </w:p>
    <w:p w14:paraId="374D1D4C" w14:textId="4048C990" w:rsidR="00B42DFB" w:rsidRDefault="00B42DFB" w:rsidP="009F5C86">
      <w:r>
        <w:fldChar w:fldCharType="begin"/>
      </w:r>
      <w:r>
        <w:instrText xml:space="preserve"> REF _Ref137045040 \n \h </w:instrText>
      </w:r>
      <w:r>
        <w:fldChar w:fldCharType="separate"/>
      </w:r>
      <w:r w:rsidR="00261971">
        <w:t>Observation 7</w:t>
      </w:r>
      <w:r>
        <w:fldChar w:fldCharType="end"/>
      </w:r>
      <w:r>
        <w:t xml:space="preserve"> </w:t>
      </w:r>
      <w:r>
        <w:fldChar w:fldCharType="begin"/>
      </w:r>
      <w:r>
        <w:instrText xml:space="preserve"> REF _Ref137045040 \h </w:instrText>
      </w:r>
      <w:r>
        <w:fldChar w:fldCharType="separate"/>
      </w:r>
      <w:r w:rsidR="00261971">
        <w:t xml:space="preserve">There is no DL time change in DRMS bundling requirement in TS 38.101-1 and therefore the DL timing change for </w:t>
      </w:r>
      <w:proofErr w:type="gramStart"/>
      <w:r w:rsidR="00261971">
        <w:t>Non-GEO</w:t>
      </w:r>
      <w:proofErr w:type="gramEnd"/>
      <w:r w:rsidR="00261971">
        <w:t xml:space="preserve"> brings question on the validity of the DMRS bundling requirement for NTN UE.</w:t>
      </w:r>
      <w:r>
        <w:fldChar w:fldCharType="end"/>
      </w:r>
    </w:p>
    <w:p w14:paraId="79713E3C" w14:textId="705B43BB" w:rsidR="009902A0" w:rsidRDefault="009902A0" w:rsidP="009F5C86"/>
    <w:p w14:paraId="053B8EF2" w14:textId="6E8A785B" w:rsidR="00B42DFB" w:rsidRDefault="009902A0" w:rsidP="009F5C86">
      <w:r>
        <w:fldChar w:fldCharType="begin"/>
      </w:r>
      <w:r>
        <w:instrText xml:space="preserve"> REF _Ref146199407 \n \h </w:instrText>
      </w:r>
      <w:r>
        <w:fldChar w:fldCharType="separate"/>
      </w:r>
      <w:r>
        <w:t>Proposal-1:</w:t>
      </w:r>
      <w:r>
        <w:fldChar w:fldCharType="end"/>
      </w:r>
      <w:r>
        <w:fldChar w:fldCharType="begin"/>
      </w:r>
      <w:r>
        <w:instrText xml:space="preserve"> REF _Ref146199407 \h </w:instrText>
      </w:r>
      <w:r>
        <w:fldChar w:fldCharType="separate"/>
      </w:r>
      <w:r>
        <w:rPr>
          <w:rFonts w:hint="eastAsia"/>
          <w:lang w:eastAsia="zh-CN"/>
        </w:rPr>
        <w:t>RAN</w:t>
      </w:r>
      <w:r>
        <w:t>4</w:t>
      </w:r>
      <w:r w:rsidRPr="006F5CCD">
        <w:rPr>
          <w:lang w:val="en-US"/>
        </w:rPr>
        <w:t xml:space="preserve"> </w:t>
      </w:r>
      <w:r>
        <w:rPr>
          <w:lang w:val="en-US"/>
        </w:rPr>
        <w:t>discuss whether the new UE capability on DMRS bundling TDW is needed for non-GEO satellite.</w:t>
      </w:r>
      <w:r>
        <w:fldChar w:fldCharType="end"/>
      </w:r>
      <w:r w:rsidR="00B42DFB">
        <w:fldChar w:fldCharType="begin"/>
      </w:r>
      <w:r w:rsidR="00B42DFB">
        <w:instrText xml:space="preserve"> REF _Ref146199377 \h </w:instrText>
      </w:r>
      <w:r w:rsidR="00B42DFB">
        <w:fldChar w:fldCharType="end"/>
      </w:r>
    </w:p>
    <w:p w14:paraId="421EC9D9" w14:textId="30B74F71" w:rsidR="0046619C" w:rsidRDefault="009902A0" w:rsidP="009F5C86">
      <w:r>
        <w:fldChar w:fldCharType="begin"/>
      </w:r>
      <w:r>
        <w:instrText xml:space="preserve"> REF _Ref146199492 \n \h </w:instrText>
      </w:r>
      <w:r>
        <w:fldChar w:fldCharType="separate"/>
      </w:r>
      <w:r>
        <w:t>Proposal-2:</w:t>
      </w:r>
      <w:r>
        <w:fldChar w:fldCharType="end"/>
      </w:r>
      <w:r>
        <w:fldChar w:fldCharType="begin"/>
      </w:r>
      <w:r>
        <w:instrText xml:space="preserve"> REF _Ref146199492 \h </w:instrText>
      </w:r>
      <w:r>
        <w:fldChar w:fldCharType="separate"/>
      </w:r>
      <w:r>
        <w:rPr>
          <w:lang w:eastAsia="zh-CN"/>
        </w:rPr>
        <w:t>RAN4 discuss the recommendation below:</w:t>
      </w:r>
      <w:r>
        <w:fldChar w:fldCharType="end"/>
      </w:r>
    </w:p>
    <w:p w14:paraId="38197D8F" w14:textId="77777777" w:rsidR="009902A0" w:rsidRDefault="009902A0" w:rsidP="009902A0">
      <w:pPr>
        <w:pStyle w:val="Proposal"/>
        <w:numPr>
          <w:ilvl w:val="0"/>
          <w:numId w:val="47"/>
        </w:numPr>
      </w:pPr>
      <w:r>
        <w:t>D</w:t>
      </w:r>
      <w:r w:rsidRPr="008958BC">
        <w:t>MRS bundling requirement in TS 38.101-1 appl</w:t>
      </w:r>
      <w:r>
        <w:t>ies</w:t>
      </w:r>
      <w:r w:rsidRPr="008958BC">
        <w:t xml:space="preserve"> to NTN UE</w:t>
      </w:r>
      <w:r>
        <w:t>, both GSO and non-GSO.</w:t>
      </w:r>
    </w:p>
    <w:p w14:paraId="44F2B057" w14:textId="77777777" w:rsidR="009902A0" w:rsidRDefault="009902A0" w:rsidP="009902A0">
      <w:pPr>
        <w:pStyle w:val="Proposal"/>
        <w:numPr>
          <w:ilvl w:val="0"/>
          <w:numId w:val="47"/>
        </w:numPr>
      </w:pPr>
      <w:r>
        <w:t>DMRS requirement can be tested for GSO, may not be testable for non-GSO in rel-18.</w:t>
      </w:r>
    </w:p>
    <w:p w14:paraId="06CA6BF8" w14:textId="77777777" w:rsidR="009902A0" w:rsidRDefault="009902A0" w:rsidP="009F5C86"/>
    <w:p w14:paraId="2263E547" w14:textId="77777777" w:rsidR="009506E1" w:rsidRPr="00F102E6" w:rsidRDefault="009506E1" w:rsidP="009506E1">
      <w:pPr>
        <w:pStyle w:val="Heading1"/>
      </w:pPr>
      <w:r w:rsidRPr="00F102E6">
        <w:t>References</w:t>
      </w:r>
    </w:p>
    <w:p w14:paraId="1A7E2383" w14:textId="6533E256" w:rsidR="000B7D28" w:rsidRDefault="00213ED7" w:rsidP="006F35DA">
      <w:pPr>
        <w:pStyle w:val="Reference"/>
      </w:pPr>
      <w:bookmarkStart w:id="18" w:name="_Ref115362883"/>
      <w:r w:rsidRPr="00213ED7">
        <w:t>R4-2307006</w:t>
      </w:r>
      <w:r w:rsidR="007E5845">
        <w:t xml:space="preserve">, </w:t>
      </w:r>
      <w:r w:rsidR="00361C1B" w:rsidRPr="00361C1B">
        <w:t xml:space="preserve">LS on PUSCH DMRS bundling for NR NTN coverage </w:t>
      </w:r>
      <w:proofErr w:type="gramStart"/>
      <w:r w:rsidR="00361C1B" w:rsidRPr="00361C1B">
        <w:t>enhancement</w:t>
      </w:r>
      <w:proofErr w:type="gramEnd"/>
    </w:p>
    <w:p w14:paraId="5FD9C08A" w14:textId="4B30D644" w:rsidR="00B83050" w:rsidRPr="0077721D" w:rsidRDefault="00B83050" w:rsidP="006F35DA">
      <w:pPr>
        <w:pStyle w:val="Reference"/>
      </w:pPr>
      <w:r w:rsidRPr="00B83050">
        <w:t>RP-232682</w:t>
      </w:r>
      <w:r>
        <w:t>,</w:t>
      </w:r>
      <w:r w:rsidR="000722AA" w:rsidRPr="000722AA">
        <w:rPr>
          <w:rFonts w:ascii="Times New Roman" w:eastAsia="SimSun" w:hAnsi="Times New Roman" w:cs="Times New Roman"/>
          <w:lang w:val="en-GB"/>
        </w:rPr>
        <w:t xml:space="preserve"> </w:t>
      </w:r>
      <w:r w:rsidR="000722AA" w:rsidRPr="000722AA">
        <w:rPr>
          <w:lang w:val="en-GB"/>
        </w:rPr>
        <w:t>Summary of offline discussions for NTN testing</w:t>
      </w:r>
    </w:p>
    <w:p w14:paraId="5A6F02A0" w14:textId="745C4BE0" w:rsidR="0077721D" w:rsidRDefault="0077721D" w:rsidP="006F35DA">
      <w:pPr>
        <w:pStyle w:val="Reference"/>
      </w:pPr>
      <w:r w:rsidRPr="0077721D">
        <w:t>R4-2202418</w:t>
      </w:r>
      <w:r>
        <w:t xml:space="preserve">, </w:t>
      </w:r>
      <w:r w:rsidR="00175D6F" w:rsidRPr="00175D6F">
        <w:t>WF on phase continuity and power consistency for PUCCH and PUSCH transmissions</w:t>
      </w:r>
      <w:r w:rsidR="00175D6F">
        <w:t>, Huawei</w:t>
      </w:r>
    </w:p>
    <w:p w14:paraId="31B14C85" w14:textId="20FF3CB0" w:rsidR="004236DD" w:rsidRDefault="0092248E" w:rsidP="006F35DA">
      <w:pPr>
        <w:pStyle w:val="Reference"/>
      </w:pPr>
      <w:bookmarkStart w:id="19" w:name="_Ref146205386"/>
      <w:r w:rsidRPr="0092248E">
        <w:t>R4-2105139</w:t>
      </w:r>
      <w:r>
        <w:t xml:space="preserve">, </w:t>
      </w:r>
      <w:r w:rsidR="0049296E" w:rsidRPr="0049296E">
        <w:t>RRM Timing requirements</w:t>
      </w:r>
      <w:r w:rsidR="0079300C">
        <w:t>, Ericsson</w:t>
      </w:r>
      <w:bookmarkEnd w:id="19"/>
    </w:p>
    <w:p w14:paraId="2840E731" w14:textId="2C90DAF1" w:rsidR="0079300C" w:rsidRDefault="00DB5C54" w:rsidP="006F35DA">
      <w:pPr>
        <w:pStyle w:val="Reference"/>
      </w:pPr>
      <w:bookmarkStart w:id="20" w:name="_Ref146205388"/>
      <w:r w:rsidRPr="00DB5C54">
        <w:t>R1-2103059</w:t>
      </w:r>
      <w:r>
        <w:t>,</w:t>
      </w:r>
      <w:r w:rsidR="004E0BE5" w:rsidRPr="004E0BE5">
        <w:t xml:space="preserve"> On UL time and frequency synchronization enhancements for NTN</w:t>
      </w:r>
      <w:r w:rsidR="004E0BE5">
        <w:t>,</w:t>
      </w:r>
      <w:r w:rsidR="002D41EF">
        <w:t xml:space="preserve"> Ericsson</w:t>
      </w:r>
      <w:bookmarkEnd w:id="20"/>
    </w:p>
    <w:p w14:paraId="43774E46" w14:textId="6AE9793C" w:rsidR="00190C2F" w:rsidRPr="00304FA2" w:rsidRDefault="00190C2F" w:rsidP="00190C2F">
      <w:pPr>
        <w:pStyle w:val="Reference"/>
        <w:snapToGrid/>
      </w:pPr>
      <w:bookmarkStart w:id="21" w:name="_Ref47000997"/>
      <w:r w:rsidRPr="00304FA2">
        <w:t xml:space="preserve">Eng, M., and René Schwarz, "Keplerian Orbit Elements → Cartesian State Vectors," available at </w:t>
      </w:r>
      <w:hyperlink r:id="rId16" w:history="1">
        <w:r w:rsidRPr="00A63202">
          <w:rPr>
            <w:rStyle w:val="Hyperlink"/>
          </w:rPr>
          <w:t>https://downloads.rene-schwarz.com/download/M001-Keplerian_Orbit_Elements_to_Cartesian_State_Vectors.pdf</w:t>
        </w:r>
      </w:hyperlink>
      <w:r w:rsidRPr="00304FA2">
        <w:t>.</w:t>
      </w:r>
      <w:bookmarkEnd w:id="21"/>
      <w:r>
        <w:t xml:space="preserve"> </w:t>
      </w:r>
    </w:p>
    <w:p w14:paraId="34307A68" w14:textId="77777777" w:rsidR="00190C2F" w:rsidRDefault="00190C2F" w:rsidP="000D55B3">
      <w:pPr>
        <w:pStyle w:val="Reference"/>
        <w:numPr>
          <w:ilvl w:val="0"/>
          <w:numId w:val="0"/>
        </w:numPr>
        <w:ind w:left="567"/>
      </w:pPr>
    </w:p>
    <w:bookmarkEnd w:id="18"/>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717B9" w14:textId="77777777" w:rsidR="006C3217" w:rsidRDefault="006C3217">
      <w:r>
        <w:separator/>
      </w:r>
    </w:p>
  </w:endnote>
  <w:endnote w:type="continuationSeparator" w:id="0">
    <w:p w14:paraId="7B2F890D" w14:textId="77777777" w:rsidR="006C3217" w:rsidRDefault="006C3217">
      <w:r>
        <w:continuationSeparator/>
      </w:r>
    </w:p>
  </w:endnote>
  <w:endnote w:type="continuationNotice" w:id="1">
    <w:p w14:paraId="2F2FCEC7" w14:textId="77777777" w:rsidR="006C3217" w:rsidRDefault="006C3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C6D76" w14:textId="77777777" w:rsidR="006C3217" w:rsidRDefault="006C3217">
      <w:r>
        <w:separator/>
      </w:r>
    </w:p>
  </w:footnote>
  <w:footnote w:type="continuationSeparator" w:id="0">
    <w:p w14:paraId="1A12E950" w14:textId="77777777" w:rsidR="006C3217" w:rsidRDefault="006C3217">
      <w:r>
        <w:continuationSeparator/>
      </w:r>
    </w:p>
  </w:footnote>
  <w:footnote w:type="continuationNotice" w:id="1">
    <w:p w14:paraId="64003654" w14:textId="77777777" w:rsidR="006C3217" w:rsidRDefault="006C32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4656D"/>
    <w:multiLevelType w:val="hybridMultilevel"/>
    <w:tmpl w:val="99141DB2"/>
    <w:lvl w:ilvl="0" w:tplc="A9E2BC48">
      <w:start w:val="1"/>
      <w:numFmt w:val="bullet"/>
      <w:lvlText w:val=""/>
      <w:lvlJc w:val="left"/>
      <w:pPr>
        <w:tabs>
          <w:tab w:val="num" w:pos="720"/>
        </w:tabs>
        <w:ind w:left="720" w:hanging="360"/>
      </w:pPr>
      <w:rPr>
        <w:rFonts w:ascii="Symbol" w:hAnsi="Symbol" w:hint="default"/>
      </w:rPr>
    </w:lvl>
    <w:lvl w:ilvl="1" w:tplc="964A386E" w:tentative="1">
      <w:start w:val="1"/>
      <w:numFmt w:val="bullet"/>
      <w:lvlText w:val=""/>
      <w:lvlJc w:val="left"/>
      <w:pPr>
        <w:tabs>
          <w:tab w:val="num" w:pos="1440"/>
        </w:tabs>
        <w:ind w:left="1440" w:hanging="360"/>
      </w:pPr>
      <w:rPr>
        <w:rFonts w:ascii="Symbol" w:hAnsi="Symbol" w:hint="default"/>
      </w:rPr>
    </w:lvl>
    <w:lvl w:ilvl="2" w:tplc="3990B52E" w:tentative="1">
      <w:start w:val="1"/>
      <w:numFmt w:val="bullet"/>
      <w:lvlText w:val=""/>
      <w:lvlJc w:val="left"/>
      <w:pPr>
        <w:tabs>
          <w:tab w:val="num" w:pos="2160"/>
        </w:tabs>
        <w:ind w:left="2160" w:hanging="360"/>
      </w:pPr>
      <w:rPr>
        <w:rFonts w:ascii="Symbol" w:hAnsi="Symbol" w:hint="default"/>
      </w:rPr>
    </w:lvl>
    <w:lvl w:ilvl="3" w:tplc="3056C5B0" w:tentative="1">
      <w:start w:val="1"/>
      <w:numFmt w:val="bullet"/>
      <w:lvlText w:val=""/>
      <w:lvlJc w:val="left"/>
      <w:pPr>
        <w:tabs>
          <w:tab w:val="num" w:pos="2880"/>
        </w:tabs>
        <w:ind w:left="2880" w:hanging="360"/>
      </w:pPr>
      <w:rPr>
        <w:rFonts w:ascii="Symbol" w:hAnsi="Symbol" w:hint="default"/>
      </w:rPr>
    </w:lvl>
    <w:lvl w:ilvl="4" w:tplc="840414C0" w:tentative="1">
      <w:start w:val="1"/>
      <w:numFmt w:val="bullet"/>
      <w:lvlText w:val=""/>
      <w:lvlJc w:val="left"/>
      <w:pPr>
        <w:tabs>
          <w:tab w:val="num" w:pos="3600"/>
        </w:tabs>
        <w:ind w:left="3600" w:hanging="360"/>
      </w:pPr>
      <w:rPr>
        <w:rFonts w:ascii="Symbol" w:hAnsi="Symbol" w:hint="default"/>
      </w:rPr>
    </w:lvl>
    <w:lvl w:ilvl="5" w:tplc="89F602C4" w:tentative="1">
      <w:start w:val="1"/>
      <w:numFmt w:val="bullet"/>
      <w:lvlText w:val=""/>
      <w:lvlJc w:val="left"/>
      <w:pPr>
        <w:tabs>
          <w:tab w:val="num" w:pos="4320"/>
        </w:tabs>
        <w:ind w:left="4320" w:hanging="360"/>
      </w:pPr>
      <w:rPr>
        <w:rFonts w:ascii="Symbol" w:hAnsi="Symbol" w:hint="default"/>
      </w:rPr>
    </w:lvl>
    <w:lvl w:ilvl="6" w:tplc="92068234" w:tentative="1">
      <w:start w:val="1"/>
      <w:numFmt w:val="bullet"/>
      <w:lvlText w:val=""/>
      <w:lvlJc w:val="left"/>
      <w:pPr>
        <w:tabs>
          <w:tab w:val="num" w:pos="5040"/>
        </w:tabs>
        <w:ind w:left="5040" w:hanging="360"/>
      </w:pPr>
      <w:rPr>
        <w:rFonts w:ascii="Symbol" w:hAnsi="Symbol" w:hint="default"/>
      </w:rPr>
    </w:lvl>
    <w:lvl w:ilvl="7" w:tplc="9E56B7E0" w:tentative="1">
      <w:start w:val="1"/>
      <w:numFmt w:val="bullet"/>
      <w:lvlText w:val=""/>
      <w:lvlJc w:val="left"/>
      <w:pPr>
        <w:tabs>
          <w:tab w:val="num" w:pos="5760"/>
        </w:tabs>
        <w:ind w:left="5760" w:hanging="360"/>
      </w:pPr>
      <w:rPr>
        <w:rFonts w:ascii="Symbol" w:hAnsi="Symbol" w:hint="default"/>
      </w:rPr>
    </w:lvl>
    <w:lvl w:ilvl="8" w:tplc="8C18036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2A966D6F"/>
    <w:multiLevelType w:val="hybridMultilevel"/>
    <w:tmpl w:val="F394FA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A14ADC"/>
    <w:multiLevelType w:val="hybridMultilevel"/>
    <w:tmpl w:val="B8BCB2F6"/>
    <w:lvl w:ilvl="0" w:tplc="2000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5"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486D0E"/>
    <w:multiLevelType w:val="hybridMultilevel"/>
    <w:tmpl w:val="BC36DA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495CDE"/>
    <w:multiLevelType w:val="hybridMultilevel"/>
    <w:tmpl w:val="0A105260"/>
    <w:lvl w:ilvl="0" w:tplc="20000001">
      <w:start w:val="1"/>
      <w:numFmt w:val="bullet"/>
      <w:lvlText w:val=""/>
      <w:lvlJc w:val="left"/>
      <w:pPr>
        <w:ind w:left="1296" w:hanging="360"/>
      </w:pPr>
      <w:rPr>
        <w:rFonts w:ascii="Symbol" w:hAnsi="Symbol"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15"/>
  </w:num>
  <w:num w:numId="2" w16cid:durableId="1683632144">
    <w:abstractNumId w:val="12"/>
  </w:num>
  <w:num w:numId="3" w16cid:durableId="1539507641">
    <w:abstractNumId w:val="41"/>
  </w:num>
  <w:num w:numId="4" w16cid:durableId="482430763">
    <w:abstractNumId w:val="3"/>
  </w:num>
  <w:num w:numId="5" w16cid:durableId="1846243789">
    <w:abstractNumId w:val="28"/>
  </w:num>
  <w:num w:numId="6" w16cid:durableId="1913002263">
    <w:abstractNumId w:val="19"/>
  </w:num>
  <w:num w:numId="7" w16cid:durableId="904952223">
    <w:abstractNumId w:val="17"/>
  </w:num>
  <w:num w:numId="8" w16cid:durableId="100802217">
    <w:abstractNumId w:val="31"/>
  </w:num>
  <w:num w:numId="9" w16cid:durableId="1046949084">
    <w:abstractNumId w:val="29"/>
  </w:num>
  <w:num w:numId="10" w16cid:durableId="1415977962">
    <w:abstractNumId w:val="9"/>
    <w:lvlOverride w:ilvl="0">
      <w:startOverride w:val="1"/>
    </w:lvlOverride>
  </w:num>
  <w:num w:numId="11" w16cid:durableId="18144495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25"/>
  </w:num>
  <w:num w:numId="13" w16cid:durableId="850753009">
    <w:abstractNumId w:val="10"/>
  </w:num>
  <w:num w:numId="14" w16cid:durableId="2013027929">
    <w:abstractNumId w:val="1"/>
  </w:num>
  <w:num w:numId="15" w16cid:durableId="834421160">
    <w:abstractNumId w:val="35"/>
  </w:num>
  <w:num w:numId="16" w16cid:durableId="197398288">
    <w:abstractNumId w:val="39"/>
  </w:num>
  <w:num w:numId="17" w16cid:durableId="364520585">
    <w:abstractNumId w:val="42"/>
  </w:num>
  <w:num w:numId="18" w16cid:durableId="1926914807">
    <w:abstractNumId w:val="43"/>
  </w:num>
  <w:num w:numId="19" w16cid:durableId="2021614440">
    <w:abstractNumId w:val="16"/>
  </w:num>
  <w:num w:numId="20" w16cid:durableId="1693874216">
    <w:abstractNumId w:val="5"/>
  </w:num>
  <w:num w:numId="21" w16cid:durableId="1825587229">
    <w:abstractNumId w:val="20"/>
  </w:num>
  <w:num w:numId="22" w16cid:durableId="1720786235">
    <w:abstractNumId w:val="21"/>
  </w:num>
  <w:num w:numId="23" w16cid:durableId="446042024">
    <w:abstractNumId w:val="18"/>
  </w:num>
  <w:num w:numId="24" w16cid:durableId="1231309433">
    <w:abstractNumId w:val="38"/>
  </w:num>
  <w:num w:numId="25" w16cid:durableId="1465003580">
    <w:abstractNumId w:val="7"/>
  </w:num>
  <w:num w:numId="26" w16cid:durableId="1694114581">
    <w:abstractNumId w:val="2"/>
  </w:num>
  <w:num w:numId="27" w16cid:durableId="404425782">
    <w:abstractNumId w:val="37"/>
  </w:num>
  <w:num w:numId="28" w16cid:durableId="622734930">
    <w:abstractNumId w:val="30"/>
  </w:num>
  <w:num w:numId="29" w16cid:durableId="1573083917">
    <w:abstractNumId w:val="22"/>
  </w:num>
  <w:num w:numId="30" w16cid:durableId="1173182060">
    <w:abstractNumId w:val="32"/>
  </w:num>
  <w:num w:numId="31" w16cid:durableId="929462637">
    <w:abstractNumId w:val="33"/>
  </w:num>
  <w:num w:numId="32" w16cid:durableId="262154889">
    <w:abstractNumId w:val="23"/>
  </w:num>
  <w:num w:numId="33" w16cid:durableId="1639844403">
    <w:abstractNumId w:val="8"/>
  </w:num>
  <w:num w:numId="34" w16cid:durableId="189416471">
    <w:abstractNumId w:val="9"/>
    <w:lvlOverride w:ilvl="0">
      <w:startOverride w:val="1"/>
    </w:lvlOverride>
  </w:num>
  <w:num w:numId="35" w16cid:durableId="2120681540">
    <w:abstractNumId w:val="13"/>
  </w:num>
  <w:num w:numId="36" w16cid:durableId="1297688264">
    <w:abstractNumId w:val="34"/>
  </w:num>
  <w:num w:numId="37" w16cid:durableId="1427965750">
    <w:abstractNumId w:val="11"/>
  </w:num>
  <w:num w:numId="38" w16cid:durableId="2108889797">
    <w:abstractNumId w:val="9"/>
    <w:lvlOverride w:ilvl="0">
      <w:startOverride w:val="1"/>
    </w:lvlOverride>
  </w:num>
  <w:num w:numId="39" w16cid:durableId="1035539309">
    <w:abstractNumId w:val="6"/>
  </w:num>
  <w:num w:numId="40" w16cid:durableId="1532960512">
    <w:abstractNumId w:val="0"/>
  </w:num>
  <w:num w:numId="41" w16cid:durableId="1440028385">
    <w:abstractNumId w:val="36"/>
  </w:num>
  <w:num w:numId="42" w16cid:durableId="769786610">
    <w:abstractNumId w:val="4"/>
  </w:num>
  <w:num w:numId="43" w16cid:durableId="721296625">
    <w:abstractNumId w:val="27"/>
  </w:num>
  <w:num w:numId="44" w16cid:durableId="1529366949">
    <w:abstractNumId w:val="17"/>
  </w:num>
  <w:num w:numId="45" w16cid:durableId="1573588872">
    <w:abstractNumId w:val="40"/>
  </w:num>
  <w:num w:numId="46" w16cid:durableId="1819421546">
    <w:abstractNumId w:val="9"/>
  </w:num>
  <w:num w:numId="47" w16cid:durableId="368338152">
    <w:abstractNumId w:val="24"/>
  </w:num>
  <w:num w:numId="48" w16cid:durableId="1689137225">
    <w:abstractNumId w:val="14"/>
  </w:num>
  <w:num w:numId="49" w16cid:durableId="586572067">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7E4"/>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3E6"/>
    <w:rsid w:val="0003551C"/>
    <w:rsid w:val="000359EF"/>
    <w:rsid w:val="000361D1"/>
    <w:rsid w:val="00036C12"/>
    <w:rsid w:val="00036E97"/>
    <w:rsid w:val="00037BA8"/>
    <w:rsid w:val="00037C2C"/>
    <w:rsid w:val="00037DD5"/>
    <w:rsid w:val="000402B3"/>
    <w:rsid w:val="000402C2"/>
    <w:rsid w:val="0004053A"/>
    <w:rsid w:val="00040CDF"/>
    <w:rsid w:val="00041335"/>
    <w:rsid w:val="00041536"/>
    <w:rsid w:val="00041888"/>
    <w:rsid w:val="0004218E"/>
    <w:rsid w:val="000424CE"/>
    <w:rsid w:val="000427B6"/>
    <w:rsid w:val="00042939"/>
    <w:rsid w:val="00042AEE"/>
    <w:rsid w:val="00042BE1"/>
    <w:rsid w:val="00042C19"/>
    <w:rsid w:val="000432F5"/>
    <w:rsid w:val="0004348E"/>
    <w:rsid w:val="000435ED"/>
    <w:rsid w:val="00043CAE"/>
    <w:rsid w:val="00043F94"/>
    <w:rsid w:val="00044413"/>
    <w:rsid w:val="00044890"/>
    <w:rsid w:val="00044954"/>
    <w:rsid w:val="0004499E"/>
    <w:rsid w:val="00045247"/>
    <w:rsid w:val="0004535B"/>
    <w:rsid w:val="00045525"/>
    <w:rsid w:val="00045E0A"/>
    <w:rsid w:val="00046485"/>
    <w:rsid w:val="00046A82"/>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80A"/>
    <w:rsid w:val="00081975"/>
    <w:rsid w:val="00081AC2"/>
    <w:rsid w:val="00082219"/>
    <w:rsid w:val="0008233D"/>
    <w:rsid w:val="000824E4"/>
    <w:rsid w:val="00082652"/>
    <w:rsid w:val="00083270"/>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F35"/>
    <w:rsid w:val="000A05E4"/>
    <w:rsid w:val="000A05F5"/>
    <w:rsid w:val="000A0A40"/>
    <w:rsid w:val="000A0AB2"/>
    <w:rsid w:val="000A0C10"/>
    <w:rsid w:val="000A1099"/>
    <w:rsid w:val="000A12DE"/>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F63"/>
    <w:rsid w:val="000B30D8"/>
    <w:rsid w:val="000B33A9"/>
    <w:rsid w:val="000B33E7"/>
    <w:rsid w:val="000B3866"/>
    <w:rsid w:val="000B3C49"/>
    <w:rsid w:val="000B3DB9"/>
    <w:rsid w:val="000B43F3"/>
    <w:rsid w:val="000B4CE6"/>
    <w:rsid w:val="000B4D9C"/>
    <w:rsid w:val="000B5103"/>
    <w:rsid w:val="000B5130"/>
    <w:rsid w:val="000B6A92"/>
    <w:rsid w:val="000B6D8E"/>
    <w:rsid w:val="000B6EBE"/>
    <w:rsid w:val="000B74F1"/>
    <w:rsid w:val="000B7C02"/>
    <w:rsid w:val="000B7D28"/>
    <w:rsid w:val="000B7DD2"/>
    <w:rsid w:val="000C02FF"/>
    <w:rsid w:val="000C09B5"/>
    <w:rsid w:val="000C160E"/>
    <w:rsid w:val="000C180A"/>
    <w:rsid w:val="000C2049"/>
    <w:rsid w:val="000C20BB"/>
    <w:rsid w:val="000C2C45"/>
    <w:rsid w:val="000C2D5A"/>
    <w:rsid w:val="000C331A"/>
    <w:rsid w:val="000C4937"/>
    <w:rsid w:val="000C4C1B"/>
    <w:rsid w:val="000C520A"/>
    <w:rsid w:val="000C53E9"/>
    <w:rsid w:val="000C5837"/>
    <w:rsid w:val="000C6A94"/>
    <w:rsid w:val="000C6D65"/>
    <w:rsid w:val="000C712F"/>
    <w:rsid w:val="000C7541"/>
    <w:rsid w:val="000C7D0F"/>
    <w:rsid w:val="000D09B5"/>
    <w:rsid w:val="000D10D2"/>
    <w:rsid w:val="000D16E5"/>
    <w:rsid w:val="000D17C5"/>
    <w:rsid w:val="000D2168"/>
    <w:rsid w:val="000D2347"/>
    <w:rsid w:val="000D2729"/>
    <w:rsid w:val="000D334F"/>
    <w:rsid w:val="000D3C13"/>
    <w:rsid w:val="000D3CAF"/>
    <w:rsid w:val="000D474E"/>
    <w:rsid w:val="000D481D"/>
    <w:rsid w:val="000D5176"/>
    <w:rsid w:val="000D55B3"/>
    <w:rsid w:val="000D55C7"/>
    <w:rsid w:val="000D5E8D"/>
    <w:rsid w:val="000D6135"/>
    <w:rsid w:val="000D7070"/>
    <w:rsid w:val="000D73C9"/>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345"/>
    <w:rsid w:val="000F0394"/>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99B"/>
    <w:rsid w:val="00101169"/>
    <w:rsid w:val="001016F8"/>
    <w:rsid w:val="0010267C"/>
    <w:rsid w:val="0010279D"/>
    <w:rsid w:val="00102F19"/>
    <w:rsid w:val="00103C2E"/>
    <w:rsid w:val="00103CC1"/>
    <w:rsid w:val="001047A8"/>
    <w:rsid w:val="0010526A"/>
    <w:rsid w:val="00105316"/>
    <w:rsid w:val="00105A9D"/>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6D5"/>
    <w:rsid w:val="00125B4C"/>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68F2"/>
    <w:rsid w:val="00136D16"/>
    <w:rsid w:val="001370BE"/>
    <w:rsid w:val="00137430"/>
    <w:rsid w:val="0013754F"/>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2566"/>
    <w:rsid w:val="001530E5"/>
    <w:rsid w:val="00153276"/>
    <w:rsid w:val="00153AF0"/>
    <w:rsid w:val="00153DDD"/>
    <w:rsid w:val="0015454F"/>
    <w:rsid w:val="001545E7"/>
    <w:rsid w:val="00155025"/>
    <w:rsid w:val="00155146"/>
    <w:rsid w:val="001553AA"/>
    <w:rsid w:val="001553CE"/>
    <w:rsid w:val="00155CF8"/>
    <w:rsid w:val="00155D0E"/>
    <w:rsid w:val="00155F8F"/>
    <w:rsid w:val="00156A36"/>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3174"/>
    <w:rsid w:val="001731DA"/>
    <w:rsid w:val="00173721"/>
    <w:rsid w:val="00173813"/>
    <w:rsid w:val="00173C08"/>
    <w:rsid w:val="00173C72"/>
    <w:rsid w:val="00173E5D"/>
    <w:rsid w:val="00173F8D"/>
    <w:rsid w:val="00174056"/>
    <w:rsid w:val="00174101"/>
    <w:rsid w:val="00174E28"/>
    <w:rsid w:val="00174E49"/>
    <w:rsid w:val="0017593F"/>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738B"/>
    <w:rsid w:val="001875F8"/>
    <w:rsid w:val="00187863"/>
    <w:rsid w:val="001878E5"/>
    <w:rsid w:val="00187AFD"/>
    <w:rsid w:val="001909A3"/>
    <w:rsid w:val="00190B45"/>
    <w:rsid w:val="00190C2F"/>
    <w:rsid w:val="001920CB"/>
    <w:rsid w:val="00192D3E"/>
    <w:rsid w:val="00193523"/>
    <w:rsid w:val="00193803"/>
    <w:rsid w:val="001938FB"/>
    <w:rsid w:val="00193E5E"/>
    <w:rsid w:val="00193F07"/>
    <w:rsid w:val="0019469A"/>
    <w:rsid w:val="00194867"/>
    <w:rsid w:val="00194947"/>
    <w:rsid w:val="001949B8"/>
    <w:rsid w:val="00195065"/>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AD2"/>
    <w:rsid w:val="001A3B4D"/>
    <w:rsid w:val="001A41FB"/>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289"/>
    <w:rsid w:val="001B17DD"/>
    <w:rsid w:val="001B1829"/>
    <w:rsid w:val="001B1F24"/>
    <w:rsid w:val="001B2488"/>
    <w:rsid w:val="001B2B86"/>
    <w:rsid w:val="001B2FCD"/>
    <w:rsid w:val="001B30C5"/>
    <w:rsid w:val="001B405B"/>
    <w:rsid w:val="001B408C"/>
    <w:rsid w:val="001B48BC"/>
    <w:rsid w:val="001B52C5"/>
    <w:rsid w:val="001B5B9A"/>
    <w:rsid w:val="001B604B"/>
    <w:rsid w:val="001B63CE"/>
    <w:rsid w:val="001B64D4"/>
    <w:rsid w:val="001B6BAD"/>
    <w:rsid w:val="001B724D"/>
    <w:rsid w:val="001B7461"/>
    <w:rsid w:val="001B7859"/>
    <w:rsid w:val="001B7B9A"/>
    <w:rsid w:val="001B7E63"/>
    <w:rsid w:val="001B7ED7"/>
    <w:rsid w:val="001C01D0"/>
    <w:rsid w:val="001C05B5"/>
    <w:rsid w:val="001C0BD2"/>
    <w:rsid w:val="001C0E4C"/>
    <w:rsid w:val="001C0E66"/>
    <w:rsid w:val="001C112A"/>
    <w:rsid w:val="001C1AE2"/>
    <w:rsid w:val="001C1AF2"/>
    <w:rsid w:val="001C1D6E"/>
    <w:rsid w:val="001C2022"/>
    <w:rsid w:val="001C2212"/>
    <w:rsid w:val="001C2D98"/>
    <w:rsid w:val="001C3256"/>
    <w:rsid w:val="001C38D9"/>
    <w:rsid w:val="001C3B88"/>
    <w:rsid w:val="001C55A0"/>
    <w:rsid w:val="001C56E0"/>
    <w:rsid w:val="001C5883"/>
    <w:rsid w:val="001C5BC2"/>
    <w:rsid w:val="001C5C12"/>
    <w:rsid w:val="001C62E2"/>
    <w:rsid w:val="001C6351"/>
    <w:rsid w:val="001C6D31"/>
    <w:rsid w:val="001C7421"/>
    <w:rsid w:val="001C7426"/>
    <w:rsid w:val="001C782F"/>
    <w:rsid w:val="001C7C95"/>
    <w:rsid w:val="001D0146"/>
    <w:rsid w:val="001D0176"/>
    <w:rsid w:val="001D0694"/>
    <w:rsid w:val="001D1463"/>
    <w:rsid w:val="001D1501"/>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68"/>
    <w:rsid w:val="001E40E0"/>
    <w:rsid w:val="001E429D"/>
    <w:rsid w:val="001E639C"/>
    <w:rsid w:val="001E64C0"/>
    <w:rsid w:val="001E75E0"/>
    <w:rsid w:val="001E77F2"/>
    <w:rsid w:val="001E7A9E"/>
    <w:rsid w:val="001E7B48"/>
    <w:rsid w:val="001E7D7D"/>
    <w:rsid w:val="001F02F2"/>
    <w:rsid w:val="001F098F"/>
    <w:rsid w:val="001F1AC7"/>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78B5"/>
    <w:rsid w:val="00217B9B"/>
    <w:rsid w:val="00217C06"/>
    <w:rsid w:val="00217CA0"/>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1F8"/>
    <w:rsid w:val="0024124D"/>
    <w:rsid w:val="00241447"/>
    <w:rsid w:val="002418BF"/>
    <w:rsid w:val="002419E5"/>
    <w:rsid w:val="002426FA"/>
    <w:rsid w:val="0024293E"/>
    <w:rsid w:val="002432DC"/>
    <w:rsid w:val="0024338E"/>
    <w:rsid w:val="002433C7"/>
    <w:rsid w:val="0024408D"/>
    <w:rsid w:val="002458ED"/>
    <w:rsid w:val="00245A1B"/>
    <w:rsid w:val="00245A60"/>
    <w:rsid w:val="00245ACB"/>
    <w:rsid w:val="00245BAF"/>
    <w:rsid w:val="00246106"/>
    <w:rsid w:val="002463D1"/>
    <w:rsid w:val="002469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1971"/>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20"/>
    <w:rsid w:val="00265EB9"/>
    <w:rsid w:val="0026686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101"/>
    <w:rsid w:val="00282274"/>
    <w:rsid w:val="00282382"/>
    <w:rsid w:val="002831AB"/>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16D"/>
    <w:rsid w:val="002A32DA"/>
    <w:rsid w:val="002A367E"/>
    <w:rsid w:val="002A4267"/>
    <w:rsid w:val="002A4507"/>
    <w:rsid w:val="002A50E4"/>
    <w:rsid w:val="002A60C0"/>
    <w:rsid w:val="002A6385"/>
    <w:rsid w:val="002A6835"/>
    <w:rsid w:val="002A6DA5"/>
    <w:rsid w:val="002A70C6"/>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2099"/>
    <w:rsid w:val="002C233C"/>
    <w:rsid w:val="002C3512"/>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1EF"/>
    <w:rsid w:val="002D4A49"/>
    <w:rsid w:val="002D4B32"/>
    <w:rsid w:val="002D55EA"/>
    <w:rsid w:val="002D5C25"/>
    <w:rsid w:val="002D5CA1"/>
    <w:rsid w:val="002D5E40"/>
    <w:rsid w:val="002D6589"/>
    <w:rsid w:val="002D65BB"/>
    <w:rsid w:val="002D6786"/>
    <w:rsid w:val="002D6B39"/>
    <w:rsid w:val="002D7145"/>
    <w:rsid w:val="002D738C"/>
    <w:rsid w:val="002D7652"/>
    <w:rsid w:val="002D7C2F"/>
    <w:rsid w:val="002E0345"/>
    <w:rsid w:val="002E0404"/>
    <w:rsid w:val="002E05B5"/>
    <w:rsid w:val="002E1808"/>
    <w:rsid w:val="002E1B51"/>
    <w:rsid w:val="002E20DE"/>
    <w:rsid w:val="002E2693"/>
    <w:rsid w:val="002E28ED"/>
    <w:rsid w:val="002E2A25"/>
    <w:rsid w:val="002E3512"/>
    <w:rsid w:val="002E35FD"/>
    <w:rsid w:val="002E3E1A"/>
    <w:rsid w:val="002E413B"/>
    <w:rsid w:val="002E4190"/>
    <w:rsid w:val="002E426A"/>
    <w:rsid w:val="002E482F"/>
    <w:rsid w:val="002E48DD"/>
    <w:rsid w:val="002E4CD0"/>
    <w:rsid w:val="002E6444"/>
    <w:rsid w:val="002E69B8"/>
    <w:rsid w:val="002E6ECB"/>
    <w:rsid w:val="002F03DD"/>
    <w:rsid w:val="002F0E60"/>
    <w:rsid w:val="002F1028"/>
    <w:rsid w:val="002F1FA7"/>
    <w:rsid w:val="002F22D8"/>
    <w:rsid w:val="002F2CD7"/>
    <w:rsid w:val="002F3425"/>
    <w:rsid w:val="002F34C1"/>
    <w:rsid w:val="002F3BCD"/>
    <w:rsid w:val="002F3D7A"/>
    <w:rsid w:val="002F410A"/>
    <w:rsid w:val="002F4393"/>
    <w:rsid w:val="002F4CC7"/>
    <w:rsid w:val="002F4CEC"/>
    <w:rsid w:val="002F56ED"/>
    <w:rsid w:val="002F60A9"/>
    <w:rsid w:val="002F695D"/>
    <w:rsid w:val="002F6F63"/>
    <w:rsid w:val="002F7D7A"/>
    <w:rsid w:val="00300183"/>
    <w:rsid w:val="00300201"/>
    <w:rsid w:val="003005CE"/>
    <w:rsid w:val="00300724"/>
    <w:rsid w:val="00300B86"/>
    <w:rsid w:val="00300ED2"/>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0AD"/>
    <w:rsid w:val="00312574"/>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407B"/>
    <w:rsid w:val="0032547B"/>
    <w:rsid w:val="00325760"/>
    <w:rsid w:val="003269A0"/>
    <w:rsid w:val="003269BE"/>
    <w:rsid w:val="00326A41"/>
    <w:rsid w:val="00326A5F"/>
    <w:rsid w:val="00326D8A"/>
    <w:rsid w:val="003271A7"/>
    <w:rsid w:val="003271BA"/>
    <w:rsid w:val="003273F2"/>
    <w:rsid w:val="00327A0F"/>
    <w:rsid w:val="00330AF5"/>
    <w:rsid w:val="003314A1"/>
    <w:rsid w:val="00331572"/>
    <w:rsid w:val="00331752"/>
    <w:rsid w:val="00331E8D"/>
    <w:rsid w:val="00331EBE"/>
    <w:rsid w:val="003322AE"/>
    <w:rsid w:val="00332828"/>
    <w:rsid w:val="00332BB9"/>
    <w:rsid w:val="00333BBB"/>
    <w:rsid w:val="00334A56"/>
    <w:rsid w:val="00334AB6"/>
    <w:rsid w:val="003352D6"/>
    <w:rsid w:val="003367CA"/>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2C6"/>
    <w:rsid w:val="00345353"/>
    <w:rsid w:val="003457EF"/>
    <w:rsid w:val="00345BFE"/>
    <w:rsid w:val="00346DC4"/>
    <w:rsid w:val="00346DCE"/>
    <w:rsid w:val="00346DE7"/>
    <w:rsid w:val="00347399"/>
    <w:rsid w:val="0034744F"/>
    <w:rsid w:val="003474DD"/>
    <w:rsid w:val="00347790"/>
    <w:rsid w:val="003507DA"/>
    <w:rsid w:val="00350D85"/>
    <w:rsid w:val="0035164B"/>
    <w:rsid w:val="00351707"/>
    <w:rsid w:val="00351C5F"/>
    <w:rsid w:val="003524C4"/>
    <w:rsid w:val="0035265B"/>
    <w:rsid w:val="0035275D"/>
    <w:rsid w:val="00352B75"/>
    <w:rsid w:val="003534A6"/>
    <w:rsid w:val="00353568"/>
    <w:rsid w:val="003537C6"/>
    <w:rsid w:val="003539D4"/>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0A5"/>
    <w:rsid w:val="00360397"/>
    <w:rsid w:val="00360548"/>
    <w:rsid w:val="00361C1B"/>
    <w:rsid w:val="0036215A"/>
    <w:rsid w:val="003623BA"/>
    <w:rsid w:val="0036269E"/>
    <w:rsid w:val="0036285D"/>
    <w:rsid w:val="00362B6A"/>
    <w:rsid w:val="0036354D"/>
    <w:rsid w:val="003638B8"/>
    <w:rsid w:val="003644C4"/>
    <w:rsid w:val="00364601"/>
    <w:rsid w:val="003658CF"/>
    <w:rsid w:val="00366695"/>
    <w:rsid w:val="0036709E"/>
    <w:rsid w:val="003673B5"/>
    <w:rsid w:val="00367ED8"/>
    <w:rsid w:val="0037077E"/>
    <w:rsid w:val="0037089B"/>
    <w:rsid w:val="003711CC"/>
    <w:rsid w:val="00372175"/>
    <w:rsid w:val="00372200"/>
    <w:rsid w:val="0037260D"/>
    <w:rsid w:val="00372C81"/>
    <w:rsid w:val="00372DDC"/>
    <w:rsid w:val="003739C5"/>
    <w:rsid w:val="003744AA"/>
    <w:rsid w:val="00374AAC"/>
    <w:rsid w:val="00374F8D"/>
    <w:rsid w:val="00375088"/>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2A2"/>
    <w:rsid w:val="0038363D"/>
    <w:rsid w:val="0038412F"/>
    <w:rsid w:val="00384660"/>
    <w:rsid w:val="00384CF2"/>
    <w:rsid w:val="00384D17"/>
    <w:rsid w:val="00384FBB"/>
    <w:rsid w:val="00385E2A"/>
    <w:rsid w:val="00385E95"/>
    <w:rsid w:val="003860D4"/>
    <w:rsid w:val="00387275"/>
    <w:rsid w:val="00387276"/>
    <w:rsid w:val="00387DB3"/>
    <w:rsid w:val="003905A4"/>
    <w:rsid w:val="003905B5"/>
    <w:rsid w:val="003908A8"/>
    <w:rsid w:val="00390D3E"/>
    <w:rsid w:val="00390FDF"/>
    <w:rsid w:val="00393708"/>
    <w:rsid w:val="00393CD1"/>
    <w:rsid w:val="00394E75"/>
    <w:rsid w:val="003953D1"/>
    <w:rsid w:val="003956B6"/>
    <w:rsid w:val="00395781"/>
    <w:rsid w:val="00395F22"/>
    <w:rsid w:val="00396203"/>
    <w:rsid w:val="0039634D"/>
    <w:rsid w:val="00397581"/>
    <w:rsid w:val="003A0014"/>
    <w:rsid w:val="003A06A6"/>
    <w:rsid w:val="003A06AD"/>
    <w:rsid w:val="003A0CC6"/>
    <w:rsid w:val="003A13E4"/>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164"/>
    <w:rsid w:val="003A5401"/>
    <w:rsid w:val="003A5576"/>
    <w:rsid w:val="003A586A"/>
    <w:rsid w:val="003A5C6E"/>
    <w:rsid w:val="003A6000"/>
    <w:rsid w:val="003A6346"/>
    <w:rsid w:val="003A6A56"/>
    <w:rsid w:val="003A6F8C"/>
    <w:rsid w:val="003A7DB4"/>
    <w:rsid w:val="003B0832"/>
    <w:rsid w:val="003B08BF"/>
    <w:rsid w:val="003B1A14"/>
    <w:rsid w:val="003B223E"/>
    <w:rsid w:val="003B2CFA"/>
    <w:rsid w:val="003B2ECF"/>
    <w:rsid w:val="003B4206"/>
    <w:rsid w:val="003B43B6"/>
    <w:rsid w:val="003B661A"/>
    <w:rsid w:val="003B6B9F"/>
    <w:rsid w:val="003B6FCE"/>
    <w:rsid w:val="003B74BC"/>
    <w:rsid w:val="003C0828"/>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5892"/>
    <w:rsid w:val="003C649E"/>
    <w:rsid w:val="003C6850"/>
    <w:rsid w:val="003C6D2D"/>
    <w:rsid w:val="003C71A6"/>
    <w:rsid w:val="003C71BB"/>
    <w:rsid w:val="003C71D8"/>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00B"/>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673"/>
    <w:rsid w:val="003E578F"/>
    <w:rsid w:val="003E6748"/>
    <w:rsid w:val="003E6E86"/>
    <w:rsid w:val="003F0592"/>
    <w:rsid w:val="003F0EFC"/>
    <w:rsid w:val="003F157F"/>
    <w:rsid w:val="003F1DBD"/>
    <w:rsid w:val="003F2CAF"/>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0AFC"/>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98C"/>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2E6"/>
    <w:rsid w:val="00423632"/>
    <w:rsid w:val="004236DD"/>
    <w:rsid w:val="0042379C"/>
    <w:rsid w:val="00423D6B"/>
    <w:rsid w:val="004248DD"/>
    <w:rsid w:val="00424DF6"/>
    <w:rsid w:val="0042560F"/>
    <w:rsid w:val="00425637"/>
    <w:rsid w:val="00425ACA"/>
    <w:rsid w:val="0042662D"/>
    <w:rsid w:val="00426D74"/>
    <w:rsid w:val="00427146"/>
    <w:rsid w:val="004275A3"/>
    <w:rsid w:val="0042768C"/>
    <w:rsid w:val="0043084B"/>
    <w:rsid w:val="0043120E"/>
    <w:rsid w:val="00431CE7"/>
    <w:rsid w:val="00431D7D"/>
    <w:rsid w:val="0043203F"/>
    <w:rsid w:val="004327FE"/>
    <w:rsid w:val="0043280B"/>
    <w:rsid w:val="00432825"/>
    <w:rsid w:val="00432D24"/>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69B5"/>
    <w:rsid w:val="004473AE"/>
    <w:rsid w:val="004475F1"/>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19C"/>
    <w:rsid w:val="004662F1"/>
    <w:rsid w:val="00466F00"/>
    <w:rsid w:val="00466F4A"/>
    <w:rsid w:val="00467339"/>
    <w:rsid w:val="00467586"/>
    <w:rsid w:val="004700CA"/>
    <w:rsid w:val="00470C53"/>
    <w:rsid w:val="00470C70"/>
    <w:rsid w:val="00471092"/>
    <w:rsid w:val="0047155B"/>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4FED"/>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6E"/>
    <w:rsid w:val="004929B1"/>
    <w:rsid w:val="00492D5E"/>
    <w:rsid w:val="0049318C"/>
    <w:rsid w:val="00493483"/>
    <w:rsid w:val="00493602"/>
    <w:rsid w:val="00494101"/>
    <w:rsid w:val="0049412A"/>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3D94"/>
    <w:rsid w:val="004A4015"/>
    <w:rsid w:val="004A531B"/>
    <w:rsid w:val="004A5519"/>
    <w:rsid w:val="004A59C0"/>
    <w:rsid w:val="004A59CB"/>
    <w:rsid w:val="004A5DC7"/>
    <w:rsid w:val="004A6067"/>
    <w:rsid w:val="004A714E"/>
    <w:rsid w:val="004A727B"/>
    <w:rsid w:val="004A7791"/>
    <w:rsid w:val="004A77CE"/>
    <w:rsid w:val="004A7EC3"/>
    <w:rsid w:val="004B0377"/>
    <w:rsid w:val="004B0512"/>
    <w:rsid w:val="004B08EE"/>
    <w:rsid w:val="004B16B0"/>
    <w:rsid w:val="004B302E"/>
    <w:rsid w:val="004B30C0"/>
    <w:rsid w:val="004B3A85"/>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829"/>
    <w:rsid w:val="004C79E2"/>
    <w:rsid w:val="004D0908"/>
    <w:rsid w:val="004D09FE"/>
    <w:rsid w:val="004D0AC3"/>
    <w:rsid w:val="004D0C0E"/>
    <w:rsid w:val="004D0C5A"/>
    <w:rsid w:val="004D13A8"/>
    <w:rsid w:val="004D24D5"/>
    <w:rsid w:val="004D25C7"/>
    <w:rsid w:val="004D2914"/>
    <w:rsid w:val="004D297C"/>
    <w:rsid w:val="004D29AC"/>
    <w:rsid w:val="004D4C14"/>
    <w:rsid w:val="004D4EB0"/>
    <w:rsid w:val="004D5232"/>
    <w:rsid w:val="004D5261"/>
    <w:rsid w:val="004D53DA"/>
    <w:rsid w:val="004D5885"/>
    <w:rsid w:val="004D650F"/>
    <w:rsid w:val="004D65D0"/>
    <w:rsid w:val="004D6917"/>
    <w:rsid w:val="004D7C4C"/>
    <w:rsid w:val="004E03AC"/>
    <w:rsid w:val="004E088E"/>
    <w:rsid w:val="004E094C"/>
    <w:rsid w:val="004E09B2"/>
    <w:rsid w:val="004E0BE5"/>
    <w:rsid w:val="004E0E21"/>
    <w:rsid w:val="004E0EA1"/>
    <w:rsid w:val="004E1D55"/>
    <w:rsid w:val="004E1DBC"/>
    <w:rsid w:val="004E1F09"/>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5C16"/>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97F"/>
    <w:rsid w:val="0050520A"/>
    <w:rsid w:val="00505501"/>
    <w:rsid w:val="0050580C"/>
    <w:rsid w:val="00506616"/>
    <w:rsid w:val="00506A4B"/>
    <w:rsid w:val="005074CF"/>
    <w:rsid w:val="00507F71"/>
    <w:rsid w:val="005103DD"/>
    <w:rsid w:val="005105C7"/>
    <w:rsid w:val="0051074B"/>
    <w:rsid w:val="00510AF6"/>
    <w:rsid w:val="00510CE4"/>
    <w:rsid w:val="00510F33"/>
    <w:rsid w:val="00511857"/>
    <w:rsid w:val="00512760"/>
    <w:rsid w:val="005128EC"/>
    <w:rsid w:val="00513EE2"/>
    <w:rsid w:val="00514393"/>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2020F"/>
    <w:rsid w:val="00520F7F"/>
    <w:rsid w:val="005218CD"/>
    <w:rsid w:val="0052219E"/>
    <w:rsid w:val="00522555"/>
    <w:rsid w:val="00522D00"/>
    <w:rsid w:val="00523250"/>
    <w:rsid w:val="0052349C"/>
    <w:rsid w:val="005234FE"/>
    <w:rsid w:val="0052383C"/>
    <w:rsid w:val="00523D6A"/>
    <w:rsid w:val="005244E4"/>
    <w:rsid w:val="00524894"/>
    <w:rsid w:val="00524A9F"/>
    <w:rsid w:val="00525F86"/>
    <w:rsid w:val="0052740C"/>
    <w:rsid w:val="00527DCD"/>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927"/>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4C63"/>
    <w:rsid w:val="00555166"/>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918"/>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4E4"/>
    <w:rsid w:val="005C6567"/>
    <w:rsid w:val="005C6726"/>
    <w:rsid w:val="005C6ED1"/>
    <w:rsid w:val="005C7502"/>
    <w:rsid w:val="005C77ED"/>
    <w:rsid w:val="005C7A44"/>
    <w:rsid w:val="005C7C1C"/>
    <w:rsid w:val="005C7DC8"/>
    <w:rsid w:val="005D0036"/>
    <w:rsid w:val="005D0063"/>
    <w:rsid w:val="005D0D33"/>
    <w:rsid w:val="005D0D5C"/>
    <w:rsid w:val="005D14B6"/>
    <w:rsid w:val="005D1942"/>
    <w:rsid w:val="005D19CD"/>
    <w:rsid w:val="005D1CD4"/>
    <w:rsid w:val="005D252C"/>
    <w:rsid w:val="005D291F"/>
    <w:rsid w:val="005D2A38"/>
    <w:rsid w:val="005D2BE4"/>
    <w:rsid w:val="005D3106"/>
    <w:rsid w:val="005D3954"/>
    <w:rsid w:val="005D3C84"/>
    <w:rsid w:val="005D3F80"/>
    <w:rsid w:val="005D4046"/>
    <w:rsid w:val="005D41C5"/>
    <w:rsid w:val="005D4622"/>
    <w:rsid w:val="005D46D0"/>
    <w:rsid w:val="005D478B"/>
    <w:rsid w:val="005D51AB"/>
    <w:rsid w:val="005D6351"/>
    <w:rsid w:val="005D6FC6"/>
    <w:rsid w:val="005D7331"/>
    <w:rsid w:val="005D757B"/>
    <w:rsid w:val="005D78FC"/>
    <w:rsid w:val="005D7EDA"/>
    <w:rsid w:val="005E00C3"/>
    <w:rsid w:val="005E034B"/>
    <w:rsid w:val="005E08F4"/>
    <w:rsid w:val="005E0FE2"/>
    <w:rsid w:val="005E15AE"/>
    <w:rsid w:val="005E1C01"/>
    <w:rsid w:val="005E1FE4"/>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F075C"/>
    <w:rsid w:val="005F07F3"/>
    <w:rsid w:val="005F0AFB"/>
    <w:rsid w:val="005F0E65"/>
    <w:rsid w:val="005F1532"/>
    <w:rsid w:val="005F1E31"/>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3AE"/>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B89"/>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5486"/>
    <w:rsid w:val="006368E8"/>
    <w:rsid w:val="00636D97"/>
    <w:rsid w:val="00636F5D"/>
    <w:rsid w:val="006374A9"/>
    <w:rsid w:val="006378BF"/>
    <w:rsid w:val="00640269"/>
    <w:rsid w:val="0064045B"/>
    <w:rsid w:val="00640983"/>
    <w:rsid w:val="00640BE4"/>
    <w:rsid w:val="00640D83"/>
    <w:rsid w:val="00641D6E"/>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ADA"/>
    <w:rsid w:val="00671B62"/>
    <w:rsid w:val="0067233B"/>
    <w:rsid w:val="00672510"/>
    <w:rsid w:val="00672C94"/>
    <w:rsid w:val="0067312C"/>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13F"/>
    <w:rsid w:val="0068661C"/>
    <w:rsid w:val="006866B4"/>
    <w:rsid w:val="006868DF"/>
    <w:rsid w:val="00686A5D"/>
    <w:rsid w:val="00686A89"/>
    <w:rsid w:val="00686C14"/>
    <w:rsid w:val="00686DCA"/>
    <w:rsid w:val="0068786A"/>
    <w:rsid w:val="00687CFA"/>
    <w:rsid w:val="00687EAF"/>
    <w:rsid w:val="006903E3"/>
    <w:rsid w:val="00691575"/>
    <w:rsid w:val="00691676"/>
    <w:rsid w:val="00691957"/>
    <w:rsid w:val="00691CC9"/>
    <w:rsid w:val="00691E20"/>
    <w:rsid w:val="0069201E"/>
    <w:rsid w:val="0069251B"/>
    <w:rsid w:val="00692BAE"/>
    <w:rsid w:val="00692EEA"/>
    <w:rsid w:val="0069304B"/>
    <w:rsid w:val="006934B0"/>
    <w:rsid w:val="00693793"/>
    <w:rsid w:val="00694360"/>
    <w:rsid w:val="006949EB"/>
    <w:rsid w:val="00694E7A"/>
    <w:rsid w:val="0069567C"/>
    <w:rsid w:val="00696479"/>
    <w:rsid w:val="006966DA"/>
    <w:rsid w:val="00696A0B"/>
    <w:rsid w:val="00696B0D"/>
    <w:rsid w:val="0069712A"/>
    <w:rsid w:val="0069794C"/>
    <w:rsid w:val="00697CD3"/>
    <w:rsid w:val="00697CDE"/>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41C"/>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10B"/>
    <w:rsid w:val="006C3217"/>
    <w:rsid w:val="006C33EC"/>
    <w:rsid w:val="006C3777"/>
    <w:rsid w:val="006C4718"/>
    <w:rsid w:val="006C4E20"/>
    <w:rsid w:val="006C4EA5"/>
    <w:rsid w:val="006C53BF"/>
    <w:rsid w:val="006C543A"/>
    <w:rsid w:val="006C5535"/>
    <w:rsid w:val="006C5A52"/>
    <w:rsid w:val="006C5B34"/>
    <w:rsid w:val="006C5E21"/>
    <w:rsid w:val="006C6075"/>
    <w:rsid w:val="006C6465"/>
    <w:rsid w:val="006C6BCA"/>
    <w:rsid w:val="006C6ED5"/>
    <w:rsid w:val="006C708A"/>
    <w:rsid w:val="006C78D1"/>
    <w:rsid w:val="006C7EF9"/>
    <w:rsid w:val="006D00EF"/>
    <w:rsid w:val="006D0267"/>
    <w:rsid w:val="006D03FF"/>
    <w:rsid w:val="006D0993"/>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95D"/>
    <w:rsid w:val="006D648D"/>
    <w:rsid w:val="006D6B51"/>
    <w:rsid w:val="006D6C66"/>
    <w:rsid w:val="006D7B8F"/>
    <w:rsid w:val="006D7D78"/>
    <w:rsid w:val="006E007C"/>
    <w:rsid w:val="006E018B"/>
    <w:rsid w:val="006E03C4"/>
    <w:rsid w:val="006E0637"/>
    <w:rsid w:val="006E1F6B"/>
    <w:rsid w:val="006E2313"/>
    <w:rsid w:val="006E2453"/>
    <w:rsid w:val="006E275F"/>
    <w:rsid w:val="006E2F0A"/>
    <w:rsid w:val="006E3400"/>
    <w:rsid w:val="006E3954"/>
    <w:rsid w:val="006E4E42"/>
    <w:rsid w:val="006E57C0"/>
    <w:rsid w:val="006E651A"/>
    <w:rsid w:val="006E65FD"/>
    <w:rsid w:val="006E7100"/>
    <w:rsid w:val="006E7568"/>
    <w:rsid w:val="006E762A"/>
    <w:rsid w:val="006F032C"/>
    <w:rsid w:val="006F0964"/>
    <w:rsid w:val="006F09D3"/>
    <w:rsid w:val="006F1256"/>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BF3"/>
    <w:rsid w:val="00700D1C"/>
    <w:rsid w:val="00700D2D"/>
    <w:rsid w:val="00700DD4"/>
    <w:rsid w:val="007020CD"/>
    <w:rsid w:val="00702473"/>
    <w:rsid w:val="00702F49"/>
    <w:rsid w:val="00703234"/>
    <w:rsid w:val="00703904"/>
    <w:rsid w:val="00703C43"/>
    <w:rsid w:val="00703E46"/>
    <w:rsid w:val="00704252"/>
    <w:rsid w:val="0070477E"/>
    <w:rsid w:val="00704E76"/>
    <w:rsid w:val="00704F0D"/>
    <w:rsid w:val="0070551C"/>
    <w:rsid w:val="007063D2"/>
    <w:rsid w:val="007066E5"/>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7D8"/>
    <w:rsid w:val="00715AE0"/>
    <w:rsid w:val="00715B54"/>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2CF8"/>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F75"/>
    <w:rsid w:val="0073516D"/>
    <w:rsid w:val="007353A3"/>
    <w:rsid w:val="00735C95"/>
    <w:rsid w:val="007366C7"/>
    <w:rsid w:val="00736B55"/>
    <w:rsid w:val="00736C4C"/>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331"/>
    <w:rsid w:val="007446C5"/>
    <w:rsid w:val="00744D6E"/>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2DAC"/>
    <w:rsid w:val="00763983"/>
    <w:rsid w:val="00763ECB"/>
    <w:rsid w:val="00764000"/>
    <w:rsid w:val="00765ACE"/>
    <w:rsid w:val="00765EAA"/>
    <w:rsid w:val="00765F97"/>
    <w:rsid w:val="00766174"/>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1D"/>
    <w:rsid w:val="00777286"/>
    <w:rsid w:val="00777CE2"/>
    <w:rsid w:val="00781228"/>
    <w:rsid w:val="00781D61"/>
    <w:rsid w:val="007820FA"/>
    <w:rsid w:val="00782719"/>
    <w:rsid w:val="00782C0F"/>
    <w:rsid w:val="00783765"/>
    <w:rsid w:val="007846D2"/>
    <w:rsid w:val="007848A3"/>
    <w:rsid w:val="00784A5E"/>
    <w:rsid w:val="00784ADB"/>
    <w:rsid w:val="00784B81"/>
    <w:rsid w:val="007852D3"/>
    <w:rsid w:val="007854B3"/>
    <w:rsid w:val="007856B2"/>
    <w:rsid w:val="00785954"/>
    <w:rsid w:val="007861CA"/>
    <w:rsid w:val="00786A4A"/>
    <w:rsid w:val="00786BC9"/>
    <w:rsid w:val="0079051A"/>
    <w:rsid w:val="00792739"/>
    <w:rsid w:val="0079282A"/>
    <w:rsid w:val="0079300C"/>
    <w:rsid w:val="007932E2"/>
    <w:rsid w:val="00793C8D"/>
    <w:rsid w:val="00793FDD"/>
    <w:rsid w:val="00794087"/>
    <w:rsid w:val="0079491E"/>
    <w:rsid w:val="00794C46"/>
    <w:rsid w:val="00794DCB"/>
    <w:rsid w:val="0079539E"/>
    <w:rsid w:val="0079595F"/>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B9"/>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B5"/>
    <w:rsid w:val="007C459F"/>
    <w:rsid w:val="007C5A91"/>
    <w:rsid w:val="007C6C2F"/>
    <w:rsid w:val="007C6E41"/>
    <w:rsid w:val="007C77B4"/>
    <w:rsid w:val="007C785B"/>
    <w:rsid w:val="007C7DD5"/>
    <w:rsid w:val="007C7EBF"/>
    <w:rsid w:val="007D04CE"/>
    <w:rsid w:val="007D0AD3"/>
    <w:rsid w:val="007D0AFB"/>
    <w:rsid w:val="007D1B40"/>
    <w:rsid w:val="007D1DF0"/>
    <w:rsid w:val="007D1F44"/>
    <w:rsid w:val="007D365E"/>
    <w:rsid w:val="007D3836"/>
    <w:rsid w:val="007D3D98"/>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2337"/>
    <w:rsid w:val="007F234C"/>
    <w:rsid w:val="007F2FD4"/>
    <w:rsid w:val="007F306A"/>
    <w:rsid w:val="007F34DA"/>
    <w:rsid w:val="007F38EB"/>
    <w:rsid w:val="007F3ECB"/>
    <w:rsid w:val="007F4750"/>
    <w:rsid w:val="007F52FB"/>
    <w:rsid w:val="007F5D92"/>
    <w:rsid w:val="007F5FF7"/>
    <w:rsid w:val="007F6C13"/>
    <w:rsid w:val="007F6DDE"/>
    <w:rsid w:val="007F71CD"/>
    <w:rsid w:val="007F7D36"/>
    <w:rsid w:val="007F7F72"/>
    <w:rsid w:val="00800789"/>
    <w:rsid w:val="00800E01"/>
    <w:rsid w:val="008016DA"/>
    <w:rsid w:val="00801AF5"/>
    <w:rsid w:val="008022F6"/>
    <w:rsid w:val="0080268B"/>
    <w:rsid w:val="00802891"/>
    <w:rsid w:val="00802E92"/>
    <w:rsid w:val="0080374E"/>
    <w:rsid w:val="00803783"/>
    <w:rsid w:val="0080392D"/>
    <w:rsid w:val="00803BAC"/>
    <w:rsid w:val="00804C6F"/>
    <w:rsid w:val="00804D03"/>
    <w:rsid w:val="00804D12"/>
    <w:rsid w:val="008059A1"/>
    <w:rsid w:val="00805F1B"/>
    <w:rsid w:val="00805F9A"/>
    <w:rsid w:val="008066B8"/>
    <w:rsid w:val="00810453"/>
    <w:rsid w:val="00810456"/>
    <w:rsid w:val="00811D52"/>
    <w:rsid w:val="00811DA4"/>
    <w:rsid w:val="00811EFB"/>
    <w:rsid w:val="00813593"/>
    <w:rsid w:val="008135B4"/>
    <w:rsid w:val="008136A5"/>
    <w:rsid w:val="00813A10"/>
    <w:rsid w:val="00813EC3"/>
    <w:rsid w:val="008143CD"/>
    <w:rsid w:val="0081440A"/>
    <w:rsid w:val="008146AC"/>
    <w:rsid w:val="00814B33"/>
    <w:rsid w:val="00815068"/>
    <w:rsid w:val="00815209"/>
    <w:rsid w:val="00816887"/>
    <w:rsid w:val="0082009D"/>
    <w:rsid w:val="00820908"/>
    <w:rsid w:val="00820E63"/>
    <w:rsid w:val="008211A5"/>
    <w:rsid w:val="00822229"/>
    <w:rsid w:val="00822BE6"/>
    <w:rsid w:val="0082308D"/>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A21"/>
    <w:rsid w:val="00834F64"/>
    <w:rsid w:val="0083513E"/>
    <w:rsid w:val="00835652"/>
    <w:rsid w:val="00835654"/>
    <w:rsid w:val="00835A36"/>
    <w:rsid w:val="00835B28"/>
    <w:rsid w:val="00835B33"/>
    <w:rsid w:val="00836663"/>
    <w:rsid w:val="00836B80"/>
    <w:rsid w:val="0083785A"/>
    <w:rsid w:val="00837D5E"/>
    <w:rsid w:val="00840B5E"/>
    <w:rsid w:val="00840D53"/>
    <w:rsid w:val="0084270C"/>
    <w:rsid w:val="00843A3A"/>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CA7"/>
    <w:rsid w:val="00861D41"/>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5E64"/>
    <w:rsid w:val="00876CED"/>
    <w:rsid w:val="00880030"/>
    <w:rsid w:val="00880386"/>
    <w:rsid w:val="00882477"/>
    <w:rsid w:val="0088263E"/>
    <w:rsid w:val="00882811"/>
    <w:rsid w:val="0088352B"/>
    <w:rsid w:val="00883629"/>
    <w:rsid w:val="00883761"/>
    <w:rsid w:val="00884D5B"/>
    <w:rsid w:val="008859FE"/>
    <w:rsid w:val="00885D93"/>
    <w:rsid w:val="00885F0B"/>
    <w:rsid w:val="00886238"/>
    <w:rsid w:val="00886423"/>
    <w:rsid w:val="00886603"/>
    <w:rsid w:val="008866E3"/>
    <w:rsid w:val="008867D7"/>
    <w:rsid w:val="00890045"/>
    <w:rsid w:val="0089075A"/>
    <w:rsid w:val="008914B8"/>
    <w:rsid w:val="0089176D"/>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D67"/>
    <w:rsid w:val="008A3FCA"/>
    <w:rsid w:val="008A45C9"/>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8A6"/>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970"/>
    <w:rsid w:val="008D4A06"/>
    <w:rsid w:val="008D5356"/>
    <w:rsid w:val="008D5A93"/>
    <w:rsid w:val="008D67C4"/>
    <w:rsid w:val="008D6B1C"/>
    <w:rsid w:val="008D6D68"/>
    <w:rsid w:val="008D6E76"/>
    <w:rsid w:val="008D7F5B"/>
    <w:rsid w:val="008E00E1"/>
    <w:rsid w:val="008E00E4"/>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86E"/>
    <w:rsid w:val="008E5A75"/>
    <w:rsid w:val="008E5CF3"/>
    <w:rsid w:val="008E622D"/>
    <w:rsid w:val="008E6FA7"/>
    <w:rsid w:val="008E7366"/>
    <w:rsid w:val="008E744D"/>
    <w:rsid w:val="008E7928"/>
    <w:rsid w:val="008E7E80"/>
    <w:rsid w:val="008F1FCD"/>
    <w:rsid w:val="008F2AC5"/>
    <w:rsid w:val="008F3109"/>
    <w:rsid w:val="008F3141"/>
    <w:rsid w:val="008F3946"/>
    <w:rsid w:val="008F3DAF"/>
    <w:rsid w:val="008F4375"/>
    <w:rsid w:val="008F4939"/>
    <w:rsid w:val="008F515D"/>
    <w:rsid w:val="008F51DF"/>
    <w:rsid w:val="008F5577"/>
    <w:rsid w:val="008F582C"/>
    <w:rsid w:val="008F5CC1"/>
    <w:rsid w:val="008F5D54"/>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4A06"/>
    <w:rsid w:val="009054DD"/>
    <w:rsid w:val="0090554A"/>
    <w:rsid w:val="00905DFE"/>
    <w:rsid w:val="009060E0"/>
    <w:rsid w:val="009062D0"/>
    <w:rsid w:val="00906FA6"/>
    <w:rsid w:val="009117FF"/>
    <w:rsid w:val="00911C5C"/>
    <w:rsid w:val="00911D37"/>
    <w:rsid w:val="00911EF2"/>
    <w:rsid w:val="00913782"/>
    <w:rsid w:val="00913A04"/>
    <w:rsid w:val="00913C0F"/>
    <w:rsid w:val="00913D2C"/>
    <w:rsid w:val="00914434"/>
    <w:rsid w:val="00914FC8"/>
    <w:rsid w:val="009154C6"/>
    <w:rsid w:val="00915F01"/>
    <w:rsid w:val="00916DB1"/>
    <w:rsid w:val="00916DF1"/>
    <w:rsid w:val="00917542"/>
    <w:rsid w:val="00917714"/>
    <w:rsid w:val="009177A5"/>
    <w:rsid w:val="00917D0E"/>
    <w:rsid w:val="00920804"/>
    <w:rsid w:val="0092080A"/>
    <w:rsid w:val="00921212"/>
    <w:rsid w:val="00921365"/>
    <w:rsid w:val="00921716"/>
    <w:rsid w:val="00922147"/>
    <w:rsid w:val="0092248E"/>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6C78"/>
    <w:rsid w:val="009270CF"/>
    <w:rsid w:val="0092712A"/>
    <w:rsid w:val="009279A3"/>
    <w:rsid w:val="009300D3"/>
    <w:rsid w:val="009300EF"/>
    <w:rsid w:val="00930134"/>
    <w:rsid w:val="009308A2"/>
    <w:rsid w:val="00930957"/>
    <w:rsid w:val="0093100E"/>
    <w:rsid w:val="00932A3B"/>
    <w:rsid w:val="00933F6F"/>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584A"/>
    <w:rsid w:val="009459BF"/>
    <w:rsid w:val="00945F0F"/>
    <w:rsid w:val="009464DB"/>
    <w:rsid w:val="0094657D"/>
    <w:rsid w:val="00946AA5"/>
    <w:rsid w:val="009474B5"/>
    <w:rsid w:val="00947DBF"/>
    <w:rsid w:val="00950696"/>
    <w:rsid w:val="009506E1"/>
    <w:rsid w:val="0095089F"/>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2A0"/>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971"/>
    <w:rsid w:val="00997A1E"/>
    <w:rsid w:val="00997FC6"/>
    <w:rsid w:val="009A09FA"/>
    <w:rsid w:val="009A142C"/>
    <w:rsid w:val="009A1436"/>
    <w:rsid w:val="009A15E7"/>
    <w:rsid w:val="009A1A27"/>
    <w:rsid w:val="009A21D8"/>
    <w:rsid w:val="009A24B9"/>
    <w:rsid w:val="009A3381"/>
    <w:rsid w:val="009A3A2C"/>
    <w:rsid w:val="009A49DE"/>
    <w:rsid w:val="009A4D4B"/>
    <w:rsid w:val="009A4E07"/>
    <w:rsid w:val="009A4F89"/>
    <w:rsid w:val="009A510D"/>
    <w:rsid w:val="009A51AC"/>
    <w:rsid w:val="009A59CE"/>
    <w:rsid w:val="009A5BD7"/>
    <w:rsid w:val="009A600B"/>
    <w:rsid w:val="009A69DB"/>
    <w:rsid w:val="009A6C1B"/>
    <w:rsid w:val="009A7205"/>
    <w:rsid w:val="009A73F1"/>
    <w:rsid w:val="009B013E"/>
    <w:rsid w:val="009B03CA"/>
    <w:rsid w:val="009B0C49"/>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2A7"/>
    <w:rsid w:val="009D6470"/>
    <w:rsid w:val="009D6D92"/>
    <w:rsid w:val="009D7203"/>
    <w:rsid w:val="009D7779"/>
    <w:rsid w:val="009D7956"/>
    <w:rsid w:val="009D79C4"/>
    <w:rsid w:val="009D79E0"/>
    <w:rsid w:val="009E0487"/>
    <w:rsid w:val="009E16B2"/>
    <w:rsid w:val="009E1792"/>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E72"/>
    <w:rsid w:val="00A03FA0"/>
    <w:rsid w:val="00A043E6"/>
    <w:rsid w:val="00A058A7"/>
    <w:rsid w:val="00A06591"/>
    <w:rsid w:val="00A065A7"/>
    <w:rsid w:val="00A072F7"/>
    <w:rsid w:val="00A074CD"/>
    <w:rsid w:val="00A0770C"/>
    <w:rsid w:val="00A07910"/>
    <w:rsid w:val="00A1009B"/>
    <w:rsid w:val="00A1009D"/>
    <w:rsid w:val="00A1068F"/>
    <w:rsid w:val="00A10E6B"/>
    <w:rsid w:val="00A1105D"/>
    <w:rsid w:val="00A112ED"/>
    <w:rsid w:val="00A1162C"/>
    <w:rsid w:val="00A1181F"/>
    <w:rsid w:val="00A11A31"/>
    <w:rsid w:val="00A11AC9"/>
    <w:rsid w:val="00A125EA"/>
    <w:rsid w:val="00A12621"/>
    <w:rsid w:val="00A1297B"/>
    <w:rsid w:val="00A12995"/>
    <w:rsid w:val="00A13293"/>
    <w:rsid w:val="00A1378C"/>
    <w:rsid w:val="00A13A7E"/>
    <w:rsid w:val="00A13B5F"/>
    <w:rsid w:val="00A13E4F"/>
    <w:rsid w:val="00A1483D"/>
    <w:rsid w:val="00A149B5"/>
    <w:rsid w:val="00A14C09"/>
    <w:rsid w:val="00A15E96"/>
    <w:rsid w:val="00A1637B"/>
    <w:rsid w:val="00A16F78"/>
    <w:rsid w:val="00A173FB"/>
    <w:rsid w:val="00A20565"/>
    <w:rsid w:val="00A206D0"/>
    <w:rsid w:val="00A20BF4"/>
    <w:rsid w:val="00A20BFB"/>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044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700"/>
    <w:rsid w:val="00A51DC9"/>
    <w:rsid w:val="00A51EE1"/>
    <w:rsid w:val="00A5291D"/>
    <w:rsid w:val="00A52C44"/>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A2F"/>
    <w:rsid w:val="00A62BF2"/>
    <w:rsid w:val="00A63BD1"/>
    <w:rsid w:val="00A63CD2"/>
    <w:rsid w:val="00A63FCF"/>
    <w:rsid w:val="00A646AD"/>
    <w:rsid w:val="00A64ABA"/>
    <w:rsid w:val="00A64C35"/>
    <w:rsid w:val="00A64F59"/>
    <w:rsid w:val="00A65377"/>
    <w:rsid w:val="00A655CB"/>
    <w:rsid w:val="00A659EA"/>
    <w:rsid w:val="00A65C93"/>
    <w:rsid w:val="00A65E6C"/>
    <w:rsid w:val="00A6657B"/>
    <w:rsid w:val="00A666D9"/>
    <w:rsid w:val="00A6681C"/>
    <w:rsid w:val="00A66F15"/>
    <w:rsid w:val="00A66F92"/>
    <w:rsid w:val="00A67E74"/>
    <w:rsid w:val="00A70C0E"/>
    <w:rsid w:val="00A70C25"/>
    <w:rsid w:val="00A71237"/>
    <w:rsid w:val="00A71619"/>
    <w:rsid w:val="00A7231B"/>
    <w:rsid w:val="00A72B93"/>
    <w:rsid w:val="00A72DF1"/>
    <w:rsid w:val="00A730AC"/>
    <w:rsid w:val="00A730BB"/>
    <w:rsid w:val="00A73BE7"/>
    <w:rsid w:val="00A73FAE"/>
    <w:rsid w:val="00A7478B"/>
    <w:rsid w:val="00A74C61"/>
    <w:rsid w:val="00A75600"/>
    <w:rsid w:val="00A7570E"/>
    <w:rsid w:val="00A75AB9"/>
    <w:rsid w:val="00A76095"/>
    <w:rsid w:val="00A76179"/>
    <w:rsid w:val="00A76817"/>
    <w:rsid w:val="00A76A13"/>
    <w:rsid w:val="00A76B07"/>
    <w:rsid w:val="00A779C7"/>
    <w:rsid w:val="00A77B1B"/>
    <w:rsid w:val="00A77C38"/>
    <w:rsid w:val="00A8022C"/>
    <w:rsid w:val="00A8062C"/>
    <w:rsid w:val="00A80939"/>
    <w:rsid w:val="00A80EA3"/>
    <w:rsid w:val="00A817D0"/>
    <w:rsid w:val="00A81BC1"/>
    <w:rsid w:val="00A82E7F"/>
    <w:rsid w:val="00A8316F"/>
    <w:rsid w:val="00A83A32"/>
    <w:rsid w:val="00A83B12"/>
    <w:rsid w:val="00A83CB3"/>
    <w:rsid w:val="00A84141"/>
    <w:rsid w:val="00A8483D"/>
    <w:rsid w:val="00A84AE9"/>
    <w:rsid w:val="00A85975"/>
    <w:rsid w:val="00A863AA"/>
    <w:rsid w:val="00A86476"/>
    <w:rsid w:val="00A87911"/>
    <w:rsid w:val="00A879EC"/>
    <w:rsid w:val="00A87DB2"/>
    <w:rsid w:val="00A90183"/>
    <w:rsid w:val="00A90BC1"/>
    <w:rsid w:val="00A90E19"/>
    <w:rsid w:val="00A912EA"/>
    <w:rsid w:val="00A917BC"/>
    <w:rsid w:val="00A91918"/>
    <w:rsid w:val="00A91BCE"/>
    <w:rsid w:val="00A91FD6"/>
    <w:rsid w:val="00A9263E"/>
    <w:rsid w:val="00A92932"/>
    <w:rsid w:val="00A9298A"/>
    <w:rsid w:val="00A92C85"/>
    <w:rsid w:val="00A92D99"/>
    <w:rsid w:val="00A933CE"/>
    <w:rsid w:val="00A93899"/>
    <w:rsid w:val="00A93A9C"/>
    <w:rsid w:val="00A93AAF"/>
    <w:rsid w:val="00A93B00"/>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4EA"/>
    <w:rsid w:val="00AA28A0"/>
    <w:rsid w:val="00AA2BC8"/>
    <w:rsid w:val="00AA2F7F"/>
    <w:rsid w:val="00AA35C0"/>
    <w:rsid w:val="00AA404E"/>
    <w:rsid w:val="00AA4257"/>
    <w:rsid w:val="00AA4768"/>
    <w:rsid w:val="00AA476A"/>
    <w:rsid w:val="00AA61BB"/>
    <w:rsid w:val="00AA68B2"/>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5F"/>
    <w:rsid w:val="00AC186C"/>
    <w:rsid w:val="00AC1D4B"/>
    <w:rsid w:val="00AC2AD0"/>
    <w:rsid w:val="00AC2C14"/>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2F0"/>
    <w:rsid w:val="00AD1909"/>
    <w:rsid w:val="00AD1AC8"/>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078"/>
    <w:rsid w:val="00AE41A2"/>
    <w:rsid w:val="00AE5068"/>
    <w:rsid w:val="00AE5C0B"/>
    <w:rsid w:val="00AE669F"/>
    <w:rsid w:val="00AE69CF"/>
    <w:rsid w:val="00AE711B"/>
    <w:rsid w:val="00AF00B1"/>
    <w:rsid w:val="00AF0315"/>
    <w:rsid w:val="00AF0958"/>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82"/>
    <w:rsid w:val="00B2396F"/>
    <w:rsid w:val="00B23CA1"/>
    <w:rsid w:val="00B23E6B"/>
    <w:rsid w:val="00B23F64"/>
    <w:rsid w:val="00B241D5"/>
    <w:rsid w:val="00B24364"/>
    <w:rsid w:val="00B24878"/>
    <w:rsid w:val="00B249A7"/>
    <w:rsid w:val="00B25695"/>
    <w:rsid w:val="00B2587D"/>
    <w:rsid w:val="00B267BF"/>
    <w:rsid w:val="00B278C4"/>
    <w:rsid w:val="00B30245"/>
    <w:rsid w:val="00B303CA"/>
    <w:rsid w:val="00B308BC"/>
    <w:rsid w:val="00B30E9A"/>
    <w:rsid w:val="00B31321"/>
    <w:rsid w:val="00B3167F"/>
    <w:rsid w:val="00B3225F"/>
    <w:rsid w:val="00B32433"/>
    <w:rsid w:val="00B328D7"/>
    <w:rsid w:val="00B333AB"/>
    <w:rsid w:val="00B340C5"/>
    <w:rsid w:val="00B342C2"/>
    <w:rsid w:val="00B3567D"/>
    <w:rsid w:val="00B35DA2"/>
    <w:rsid w:val="00B3625C"/>
    <w:rsid w:val="00B378A7"/>
    <w:rsid w:val="00B40266"/>
    <w:rsid w:val="00B40A06"/>
    <w:rsid w:val="00B41747"/>
    <w:rsid w:val="00B421BD"/>
    <w:rsid w:val="00B425E8"/>
    <w:rsid w:val="00B428B8"/>
    <w:rsid w:val="00B42DFB"/>
    <w:rsid w:val="00B4314E"/>
    <w:rsid w:val="00B4315B"/>
    <w:rsid w:val="00B43543"/>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F5A"/>
    <w:rsid w:val="00B51FBE"/>
    <w:rsid w:val="00B52139"/>
    <w:rsid w:val="00B5255B"/>
    <w:rsid w:val="00B52E37"/>
    <w:rsid w:val="00B55B60"/>
    <w:rsid w:val="00B55D30"/>
    <w:rsid w:val="00B569A6"/>
    <w:rsid w:val="00B56D3A"/>
    <w:rsid w:val="00B57355"/>
    <w:rsid w:val="00B57367"/>
    <w:rsid w:val="00B574FA"/>
    <w:rsid w:val="00B6102F"/>
    <w:rsid w:val="00B613A9"/>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7765A"/>
    <w:rsid w:val="00B80476"/>
    <w:rsid w:val="00B80506"/>
    <w:rsid w:val="00B8132B"/>
    <w:rsid w:val="00B819B5"/>
    <w:rsid w:val="00B81D48"/>
    <w:rsid w:val="00B81DDF"/>
    <w:rsid w:val="00B81F86"/>
    <w:rsid w:val="00B82573"/>
    <w:rsid w:val="00B82B91"/>
    <w:rsid w:val="00B82C14"/>
    <w:rsid w:val="00B82E94"/>
    <w:rsid w:val="00B82FE3"/>
    <w:rsid w:val="00B83050"/>
    <w:rsid w:val="00B8372E"/>
    <w:rsid w:val="00B840C5"/>
    <w:rsid w:val="00B8500C"/>
    <w:rsid w:val="00B8545E"/>
    <w:rsid w:val="00B858F8"/>
    <w:rsid w:val="00B859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1CC3"/>
    <w:rsid w:val="00B91E92"/>
    <w:rsid w:val="00B927C8"/>
    <w:rsid w:val="00B928CF"/>
    <w:rsid w:val="00B9290C"/>
    <w:rsid w:val="00B92BC5"/>
    <w:rsid w:val="00B92D90"/>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0EDC"/>
    <w:rsid w:val="00BA13A4"/>
    <w:rsid w:val="00BA1424"/>
    <w:rsid w:val="00BA1569"/>
    <w:rsid w:val="00BA17D8"/>
    <w:rsid w:val="00BA18FF"/>
    <w:rsid w:val="00BA296A"/>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B5C"/>
    <w:rsid w:val="00BD0EFC"/>
    <w:rsid w:val="00BD1543"/>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EAE"/>
    <w:rsid w:val="00BD7572"/>
    <w:rsid w:val="00BD782F"/>
    <w:rsid w:val="00BD78F0"/>
    <w:rsid w:val="00BD799A"/>
    <w:rsid w:val="00BE0B9B"/>
    <w:rsid w:val="00BE17E5"/>
    <w:rsid w:val="00BE1809"/>
    <w:rsid w:val="00BE1855"/>
    <w:rsid w:val="00BE206A"/>
    <w:rsid w:val="00BE2298"/>
    <w:rsid w:val="00BE2320"/>
    <w:rsid w:val="00BE28BE"/>
    <w:rsid w:val="00BE2A08"/>
    <w:rsid w:val="00BE2B94"/>
    <w:rsid w:val="00BE47F7"/>
    <w:rsid w:val="00BE4BC9"/>
    <w:rsid w:val="00BE4CDA"/>
    <w:rsid w:val="00BE611F"/>
    <w:rsid w:val="00BE685E"/>
    <w:rsid w:val="00BE7361"/>
    <w:rsid w:val="00BE76F1"/>
    <w:rsid w:val="00BE7912"/>
    <w:rsid w:val="00BE7D5A"/>
    <w:rsid w:val="00BE7ECD"/>
    <w:rsid w:val="00BF04CD"/>
    <w:rsid w:val="00BF0551"/>
    <w:rsid w:val="00BF0A9E"/>
    <w:rsid w:val="00BF0AE9"/>
    <w:rsid w:val="00BF17AA"/>
    <w:rsid w:val="00BF2219"/>
    <w:rsid w:val="00BF2473"/>
    <w:rsid w:val="00BF268D"/>
    <w:rsid w:val="00BF2807"/>
    <w:rsid w:val="00BF2892"/>
    <w:rsid w:val="00BF2E02"/>
    <w:rsid w:val="00BF30E2"/>
    <w:rsid w:val="00BF337B"/>
    <w:rsid w:val="00BF3D85"/>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1AE"/>
    <w:rsid w:val="00C05BB7"/>
    <w:rsid w:val="00C05D73"/>
    <w:rsid w:val="00C05DBB"/>
    <w:rsid w:val="00C05E86"/>
    <w:rsid w:val="00C0615B"/>
    <w:rsid w:val="00C0630A"/>
    <w:rsid w:val="00C06681"/>
    <w:rsid w:val="00C06699"/>
    <w:rsid w:val="00C066C1"/>
    <w:rsid w:val="00C06E3A"/>
    <w:rsid w:val="00C07AA3"/>
    <w:rsid w:val="00C10067"/>
    <w:rsid w:val="00C10364"/>
    <w:rsid w:val="00C11434"/>
    <w:rsid w:val="00C11670"/>
    <w:rsid w:val="00C11927"/>
    <w:rsid w:val="00C1247E"/>
    <w:rsid w:val="00C12786"/>
    <w:rsid w:val="00C129C6"/>
    <w:rsid w:val="00C1321E"/>
    <w:rsid w:val="00C1331C"/>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53AE"/>
    <w:rsid w:val="00C454D8"/>
    <w:rsid w:val="00C4612D"/>
    <w:rsid w:val="00C4613A"/>
    <w:rsid w:val="00C4615D"/>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92"/>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0C5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795"/>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06E"/>
    <w:rsid w:val="00C95672"/>
    <w:rsid w:val="00C95A95"/>
    <w:rsid w:val="00C964B3"/>
    <w:rsid w:val="00C96D18"/>
    <w:rsid w:val="00CA010E"/>
    <w:rsid w:val="00CA104D"/>
    <w:rsid w:val="00CA12D0"/>
    <w:rsid w:val="00CA17F7"/>
    <w:rsid w:val="00CA1B84"/>
    <w:rsid w:val="00CA243A"/>
    <w:rsid w:val="00CA24C6"/>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0F1A"/>
    <w:rsid w:val="00CB1037"/>
    <w:rsid w:val="00CB14E4"/>
    <w:rsid w:val="00CB167B"/>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1E54"/>
    <w:rsid w:val="00CC2193"/>
    <w:rsid w:val="00CC2266"/>
    <w:rsid w:val="00CC24FE"/>
    <w:rsid w:val="00CC36A8"/>
    <w:rsid w:val="00CC381F"/>
    <w:rsid w:val="00CC3AD5"/>
    <w:rsid w:val="00CC3EA1"/>
    <w:rsid w:val="00CC42DF"/>
    <w:rsid w:val="00CC5A2D"/>
    <w:rsid w:val="00CC62E5"/>
    <w:rsid w:val="00CC6898"/>
    <w:rsid w:val="00CC708C"/>
    <w:rsid w:val="00CC70E0"/>
    <w:rsid w:val="00CC70F4"/>
    <w:rsid w:val="00CC73F5"/>
    <w:rsid w:val="00CC7729"/>
    <w:rsid w:val="00CC7966"/>
    <w:rsid w:val="00CC7DB2"/>
    <w:rsid w:val="00CD0455"/>
    <w:rsid w:val="00CD09C4"/>
    <w:rsid w:val="00CD0C84"/>
    <w:rsid w:val="00CD10F5"/>
    <w:rsid w:val="00CD1162"/>
    <w:rsid w:val="00CD14AB"/>
    <w:rsid w:val="00CD1E58"/>
    <w:rsid w:val="00CD2D42"/>
    <w:rsid w:val="00CD30F1"/>
    <w:rsid w:val="00CD310C"/>
    <w:rsid w:val="00CD3496"/>
    <w:rsid w:val="00CD3C5D"/>
    <w:rsid w:val="00CD499A"/>
    <w:rsid w:val="00CD5047"/>
    <w:rsid w:val="00CD52F0"/>
    <w:rsid w:val="00CD5627"/>
    <w:rsid w:val="00CD58A1"/>
    <w:rsid w:val="00CD5A2B"/>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093"/>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2D11"/>
    <w:rsid w:val="00D32EA0"/>
    <w:rsid w:val="00D33365"/>
    <w:rsid w:val="00D3377E"/>
    <w:rsid w:val="00D33EDE"/>
    <w:rsid w:val="00D343AF"/>
    <w:rsid w:val="00D34A4A"/>
    <w:rsid w:val="00D35091"/>
    <w:rsid w:val="00D353DD"/>
    <w:rsid w:val="00D35BB8"/>
    <w:rsid w:val="00D36A1A"/>
    <w:rsid w:val="00D40246"/>
    <w:rsid w:val="00D4055E"/>
    <w:rsid w:val="00D40561"/>
    <w:rsid w:val="00D405DE"/>
    <w:rsid w:val="00D40AD3"/>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7E"/>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21E"/>
    <w:rsid w:val="00D66E7B"/>
    <w:rsid w:val="00D66EBB"/>
    <w:rsid w:val="00D67431"/>
    <w:rsid w:val="00D67725"/>
    <w:rsid w:val="00D67E2D"/>
    <w:rsid w:val="00D7051A"/>
    <w:rsid w:val="00D70FC0"/>
    <w:rsid w:val="00D71153"/>
    <w:rsid w:val="00D71A83"/>
    <w:rsid w:val="00D71EA0"/>
    <w:rsid w:val="00D71EFA"/>
    <w:rsid w:val="00D73A9B"/>
    <w:rsid w:val="00D74A27"/>
    <w:rsid w:val="00D75AF1"/>
    <w:rsid w:val="00D75E92"/>
    <w:rsid w:val="00D76AF7"/>
    <w:rsid w:val="00D76DE0"/>
    <w:rsid w:val="00D77705"/>
    <w:rsid w:val="00D779E8"/>
    <w:rsid w:val="00D77EBB"/>
    <w:rsid w:val="00D80436"/>
    <w:rsid w:val="00D8048C"/>
    <w:rsid w:val="00D804AD"/>
    <w:rsid w:val="00D80AB1"/>
    <w:rsid w:val="00D80AE1"/>
    <w:rsid w:val="00D80D5A"/>
    <w:rsid w:val="00D811FB"/>
    <w:rsid w:val="00D81A24"/>
    <w:rsid w:val="00D8214A"/>
    <w:rsid w:val="00D8250C"/>
    <w:rsid w:val="00D82958"/>
    <w:rsid w:val="00D84527"/>
    <w:rsid w:val="00D852D2"/>
    <w:rsid w:val="00D85541"/>
    <w:rsid w:val="00D85832"/>
    <w:rsid w:val="00D85850"/>
    <w:rsid w:val="00D85F75"/>
    <w:rsid w:val="00D86647"/>
    <w:rsid w:val="00D866FE"/>
    <w:rsid w:val="00D86E74"/>
    <w:rsid w:val="00D86FD8"/>
    <w:rsid w:val="00D870C1"/>
    <w:rsid w:val="00D870F4"/>
    <w:rsid w:val="00D8712C"/>
    <w:rsid w:val="00D87428"/>
    <w:rsid w:val="00D875D5"/>
    <w:rsid w:val="00D877B8"/>
    <w:rsid w:val="00D878DE"/>
    <w:rsid w:val="00D87999"/>
    <w:rsid w:val="00D87A5E"/>
    <w:rsid w:val="00D87CC2"/>
    <w:rsid w:val="00D902D2"/>
    <w:rsid w:val="00D92470"/>
    <w:rsid w:val="00D92B84"/>
    <w:rsid w:val="00D92EDF"/>
    <w:rsid w:val="00D93642"/>
    <w:rsid w:val="00D9380A"/>
    <w:rsid w:val="00D93A3A"/>
    <w:rsid w:val="00D93D82"/>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10F"/>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C54"/>
    <w:rsid w:val="00DB5D24"/>
    <w:rsid w:val="00DB62BB"/>
    <w:rsid w:val="00DB66D4"/>
    <w:rsid w:val="00DB6FB4"/>
    <w:rsid w:val="00DB7B20"/>
    <w:rsid w:val="00DC04C8"/>
    <w:rsid w:val="00DC0A51"/>
    <w:rsid w:val="00DC0E1D"/>
    <w:rsid w:val="00DC1D10"/>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527E"/>
    <w:rsid w:val="00DD55C3"/>
    <w:rsid w:val="00DD624C"/>
    <w:rsid w:val="00DD6625"/>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DD0"/>
    <w:rsid w:val="00E01FBA"/>
    <w:rsid w:val="00E02443"/>
    <w:rsid w:val="00E024C8"/>
    <w:rsid w:val="00E04655"/>
    <w:rsid w:val="00E0471A"/>
    <w:rsid w:val="00E04E2F"/>
    <w:rsid w:val="00E053B1"/>
    <w:rsid w:val="00E05615"/>
    <w:rsid w:val="00E0585A"/>
    <w:rsid w:val="00E05B61"/>
    <w:rsid w:val="00E060C4"/>
    <w:rsid w:val="00E065BE"/>
    <w:rsid w:val="00E06611"/>
    <w:rsid w:val="00E06B10"/>
    <w:rsid w:val="00E10C19"/>
    <w:rsid w:val="00E10D1E"/>
    <w:rsid w:val="00E10FAE"/>
    <w:rsid w:val="00E113CC"/>
    <w:rsid w:val="00E1214F"/>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BDF"/>
    <w:rsid w:val="00E2522A"/>
    <w:rsid w:val="00E254F7"/>
    <w:rsid w:val="00E25574"/>
    <w:rsid w:val="00E2572C"/>
    <w:rsid w:val="00E25DFB"/>
    <w:rsid w:val="00E264E3"/>
    <w:rsid w:val="00E2673C"/>
    <w:rsid w:val="00E2680B"/>
    <w:rsid w:val="00E26C62"/>
    <w:rsid w:val="00E271C8"/>
    <w:rsid w:val="00E27F9A"/>
    <w:rsid w:val="00E303E2"/>
    <w:rsid w:val="00E30F30"/>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56D"/>
    <w:rsid w:val="00E406D8"/>
    <w:rsid w:val="00E40CD2"/>
    <w:rsid w:val="00E40E53"/>
    <w:rsid w:val="00E414B2"/>
    <w:rsid w:val="00E41D36"/>
    <w:rsid w:val="00E41E53"/>
    <w:rsid w:val="00E421FE"/>
    <w:rsid w:val="00E4223C"/>
    <w:rsid w:val="00E42AF1"/>
    <w:rsid w:val="00E43484"/>
    <w:rsid w:val="00E43ACA"/>
    <w:rsid w:val="00E43C45"/>
    <w:rsid w:val="00E43E08"/>
    <w:rsid w:val="00E44EFC"/>
    <w:rsid w:val="00E45DAC"/>
    <w:rsid w:val="00E45FD1"/>
    <w:rsid w:val="00E460A0"/>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360B"/>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DB2"/>
    <w:rsid w:val="00E74FE4"/>
    <w:rsid w:val="00E7542D"/>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97F9E"/>
    <w:rsid w:val="00EA0306"/>
    <w:rsid w:val="00EA05A8"/>
    <w:rsid w:val="00EA0C81"/>
    <w:rsid w:val="00EA0C97"/>
    <w:rsid w:val="00EA1658"/>
    <w:rsid w:val="00EA1A96"/>
    <w:rsid w:val="00EA1E6E"/>
    <w:rsid w:val="00EA1EE4"/>
    <w:rsid w:val="00EA211E"/>
    <w:rsid w:val="00EA2140"/>
    <w:rsid w:val="00EA231C"/>
    <w:rsid w:val="00EA24F8"/>
    <w:rsid w:val="00EA2A8A"/>
    <w:rsid w:val="00EA2DF9"/>
    <w:rsid w:val="00EA3893"/>
    <w:rsid w:val="00EA4F02"/>
    <w:rsid w:val="00EA56C8"/>
    <w:rsid w:val="00EA60DB"/>
    <w:rsid w:val="00EA6A3F"/>
    <w:rsid w:val="00EA7504"/>
    <w:rsid w:val="00EA7685"/>
    <w:rsid w:val="00EA78B3"/>
    <w:rsid w:val="00EA7E3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DBE"/>
    <w:rsid w:val="00EB6F36"/>
    <w:rsid w:val="00EB7460"/>
    <w:rsid w:val="00EB74FF"/>
    <w:rsid w:val="00EB793D"/>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57FA"/>
    <w:rsid w:val="00EC68AC"/>
    <w:rsid w:val="00EC6F8B"/>
    <w:rsid w:val="00ED02F7"/>
    <w:rsid w:val="00ED05D7"/>
    <w:rsid w:val="00ED0742"/>
    <w:rsid w:val="00ED0EB0"/>
    <w:rsid w:val="00ED1196"/>
    <w:rsid w:val="00ED20AA"/>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45AF"/>
    <w:rsid w:val="00EE6F96"/>
    <w:rsid w:val="00EE71FD"/>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C10"/>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4DC"/>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0E73"/>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4E27"/>
    <w:rsid w:val="00F6522D"/>
    <w:rsid w:val="00F65AE6"/>
    <w:rsid w:val="00F660AB"/>
    <w:rsid w:val="00F66B90"/>
    <w:rsid w:val="00F67485"/>
    <w:rsid w:val="00F6773E"/>
    <w:rsid w:val="00F67B06"/>
    <w:rsid w:val="00F67F31"/>
    <w:rsid w:val="00F70A43"/>
    <w:rsid w:val="00F71381"/>
    <w:rsid w:val="00F71A5A"/>
    <w:rsid w:val="00F71AAA"/>
    <w:rsid w:val="00F71B21"/>
    <w:rsid w:val="00F71C88"/>
    <w:rsid w:val="00F72448"/>
    <w:rsid w:val="00F72E58"/>
    <w:rsid w:val="00F72F52"/>
    <w:rsid w:val="00F73256"/>
    <w:rsid w:val="00F732C7"/>
    <w:rsid w:val="00F7375F"/>
    <w:rsid w:val="00F73B55"/>
    <w:rsid w:val="00F73BEE"/>
    <w:rsid w:val="00F73D02"/>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430"/>
    <w:rsid w:val="00F90C3C"/>
    <w:rsid w:val="00F910FB"/>
    <w:rsid w:val="00F9162A"/>
    <w:rsid w:val="00F91C85"/>
    <w:rsid w:val="00F91F0B"/>
    <w:rsid w:val="00F92A57"/>
    <w:rsid w:val="00F92AA6"/>
    <w:rsid w:val="00F92F8F"/>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02E"/>
    <w:rsid w:val="00FA552A"/>
    <w:rsid w:val="00FA56E3"/>
    <w:rsid w:val="00FA5ADF"/>
    <w:rsid w:val="00FA64BB"/>
    <w:rsid w:val="00FA66D5"/>
    <w:rsid w:val="00FA732A"/>
    <w:rsid w:val="00FA73A5"/>
    <w:rsid w:val="00FA7F4A"/>
    <w:rsid w:val="00FB00BD"/>
    <w:rsid w:val="00FB084B"/>
    <w:rsid w:val="00FB088D"/>
    <w:rsid w:val="00FB095E"/>
    <w:rsid w:val="00FB09A3"/>
    <w:rsid w:val="00FB119C"/>
    <w:rsid w:val="00FB254C"/>
    <w:rsid w:val="00FB281A"/>
    <w:rsid w:val="00FB2DDC"/>
    <w:rsid w:val="00FB37FC"/>
    <w:rsid w:val="00FB388E"/>
    <w:rsid w:val="00FB3D53"/>
    <w:rsid w:val="00FB4162"/>
    <w:rsid w:val="00FB43BF"/>
    <w:rsid w:val="00FB53ED"/>
    <w:rsid w:val="00FB56F0"/>
    <w:rsid w:val="00FB5F3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5AE"/>
    <w:rsid w:val="00FE4B7D"/>
    <w:rsid w:val="00FE4E3F"/>
    <w:rsid w:val="00FE5671"/>
    <w:rsid w:val="00FE5A6D"/>
    <w:rsid w:val="00FE6403"/>
    <w:rsid w:val="00FE645D"/>
    <w:rsid w:val="00FE69E1"/>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7C07A77"/>
    <w:rsid w:val="08271153"/>
    <w:rsid w:val="0867DC78"/>
    <w:rsid w:val="0881EAFA"/>
    <w:rsid w:val="0924D9C0"/>
    <w:rsid w:val="0A0B9CB7"/>
    <w:rsid w:val="0A187717"/>
    <w:rsid w:val="0AD51654"/>
    <w:rsid w:val="0C661A5E"/>
    <w:rsid w:val="0CCEF680"/>
    <w:rsid w:val="0E5BA41F"/>
    <w:rsid w:val="0F9BB117"/>
    <w:rsid w:val="0FE4D248"/>
    <w:rsid w:val="1055A447"/>
    <w:rsid w:val="10A272A8"/>
    <w:rsid w:val="10EAA324"/>
    <w:rsid w:val="1188B574"/>
    <w:rsid w:val="123D7FA4"/>
    <w:rsid w:val="12421FFD"/>
    <w:rsid w:val="124F2FA7"/>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0EEE01E"/>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6D89B9"/>
    <w:rsid w:val="507C62CE"/>
    <w:rsid w:val="5180B295"/>
    <w:rsid w:val="51A9CD1E"/>
    <w:rsid w:val="51C188D3"/>
    <w:rsid w:val="52219894"/>
    <w:rsid w:val="52342A9C"/>
    <w:rsid w:val="52E11DFE"/>
    <w:rsid w:val="5323FD48"/>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2F80D4A"/>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35937795-480E-4F04-BC1C-718D506E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wnloads.rene-schwarz.com/download/M001-Keplerian_Orbit_Elements_to_Cartesian_State_Vector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604</TotalTime>
  <Pages>7</Pages>
  <Words>2662</Words>
  <Characters>14964</Characters>
  <Application>Microsoft Office Word</Application>
  <DocSecurity>0</DocSecurity>
  <Lines>124</Lines>
  <Paragraphs>35</Paragraphs>
  <ScaleCrop>false</ScaleCrop>
  <Company>ETSI Sophia Antipolis</Company>
  <LinksUpToDate>false</LinksUpToDate>
  <CharactersWithSpaces>17591</CharactersWithSpaces>
  <SharedDoc>false</SharedDoc>
  <HLinks>
    <vt:vector size="6" baseType="variant">
      <vt:variant>
        <vt:i4>3211382</vt:i4>
      </vt:variant>
      <vt:variant>
        <vt:i4>111</vt:i4>
      </vt:variant>
      <vt:variant>
        <vt:i4>0</vt:i4>
      </vt:variant>
      <vt:variant>
        <vt:i4>5</vt:i4>
      </vt:variant>
      <vt:variant>
        <vt:lpwstr>https://downloads.rene-schwarz.com/download/M001-Keplerian_Orbit_Elements_to_Cartesian_State_Vectors.pdf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153</cp:revision>
  <cp:lastPrinted>2021-10-12T01:12:00Z</cp:lastPrinted>
  <dcterms:created xsi:type="dcterms:W3CDTF">2023-09-21T13:57:00Z</dcterms:created>
  <dcterms:modified xsi:type="dcterms:W3CDTF">2023-09-27T18:52:00Z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